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8F" w:rsidRPr="00EE1C8F" w:rsidRDefault="00EE1C8F" w:rsidP="00EE1C8F">
      <w:pPr>
        <w:jc w:val="center"/>
        <w:rPr>
          <w:rFonts w:ascii="仿宋" w:eastAsia="仿宋" w:hAnsi="仿宋"/>
          <w:b/>
          <w:sz w:val="32"/>
          <w:szCs w:val="32"/>
        </w:rPr>
      </w:pPr>
      <w:r w:rsidRPr="00EE1C8F">
        <w:rPr>
          <w:rFonts w:ascii="仿宋" w:eastAsia="仿宋" w:hAnsi="仿宋" w:hint="eastAsia"/>
          <w:b/>
          <w:sz w:val="32"/>
          <w:szCs w:val="32"/>
        </w:rPr>
        <w:t>2015年蓬江区预算绩效工作开展情况说明</w:t>
      </w:r>
    </w:p>
    <w:p w:rsidR="00EE1C8F" w:rsidRDefault="00EE1C8F" w:rsidP="00EE1C8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EE1C8F" w:rsidRPr="00EE1C8F" w:rsidRDefault="00EE1C8F" w:rsidP="00EE1C8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E1C8F">
        <w:rPr>
          <w:rFonts w:ascii="仿宋" w:eastAsia="仿宋" w:hAnsi="仿宋" w:hint="eastAsia"/>
          <w:sz w:val="28"/>
          <w:szCs w:val="28"/>
        </w:rPr>
        <w:t>纳入</w:t>
      </w:r>
      <w:r w:rsidRPr="00EE1C8F">
        <w:rPr>
          <w:rFonts w:ascii="仿宋" w:eastAsia="仿宋" w:hAnsi="仿宋"/>
          <w:sz w:val="28"/>
          <w:szCs w:val="28"/>
        </w:rPr>
        <w:t>2015</w:t>
      </w:r>
      <w:r w:rsidRPr="00EE1C8F">
        <w:rPr>
          <w:rFonts w:ascii="仿宋" w:eastAsia="仿宋" w:hAnsi="仿宋" w:hint="eastAsia"/>
          <w:sz w:val="28"/>
          <w:szCs w:val="28"/>
        </w:rPr>
        <w:t>年财政专项支出事后绩效重点评价的项目共5项，涉及的年初预算金额为1302.6万元，实际使用资金为1287.7万元，资金使用率为98.86%。经过第三方机构评审，优秀等次3项、良好等次1项、中等等次</w:t>
      </w:r>
      <w:r w:rsidRPr="00EE1C8F">
        <w:rPr>
          <w:rFonts w:ascii="仿宋" w:eastAsia="仿宋" w:hAnsi="仿宋"/>
          <w:sz w:val="28"/>
          <w:szCs w:val="28"/>
        </w:rPr>
        <w:t>1</w:t>
      </w:r>
      <w:r w:rsidRPr="00EE1C8F">
        <w:rPr>
          <w:rFonts w:ascii="仿宋" w:eastAsia="仿宋" w:hAnsi="仿宋" w:hint="eastAsia"/>
          <w:sz w:val="28"/>
          <w:szCs w:val="28"/>
        </w:rPr>
        <w:t>项。从整体上看，项目整体完成情况良好，项目设定的绩效目标基本达成，项目管理较规范，项目完成良好，达到预期的经济、社会和生态效益。</w:t>
      </w:r>
    </w:p>
    <w:p w:rsidR="00DC2827" w:rsidRPr="00EE1C8F" w:rsidRDefault="00DC2827"/>
    <w:sectPr w:rsidR="00DC2827" w:rsidRPr="00EE1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827" w:rsidRDefault="00DC2827" w:rsidP="00EE1C8F">
      <w:r>
        <w:separator/>
      </w:r>
    </w:p>
  </w:endnote>
  <w:endnote w:type="continuationSeparator" w:id="1">
    <w:p w:rsidR="00DC2827" w:rsidRDefault="00DC2827" w:rsidP="00EE1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827" w:rsidRDefault="00DC2827" w:rsidP="00EE1C8F">
      <w:r>
        <w:separator/>
      </w:r>
    </w:p>
  </w:footnote>
  <w:footnote w:type="continuationSeparator" w:id="1">
    <w:p w:rsidR="00DC2827" w:rsidRDefault="00DC2827" w:rsidP="00EE1C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C8F"/>
    <w:rsid w:val="00DC2827"/>
    <w:rsid w:val="00EE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C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C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2</cp:revision>
  <dcterms:created xsi:type="dcterms:W3CDTF">2018-05-21T02:12:00Z</dcterms:created>
  <dcterms:modified xsi:type="dcterms:W3CDTF">2018-05-21T02:13:00Z</dcterms:modified>
</cp:coreProperties>
</file>