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1B" w:rsidRDefault="00AB216F" w:rsidP="00AB216F">
      <w:pPr>
        <w:spacing w:line="576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AB216F">
        <w:rPr>
          <w:rFonts w:ascii="方正小标宋_GBK" w:eastAsia="方正小标宋_GBK" w:hAnsi="方正小标宋_GBK" w:hint="eastAsia"/>
          <w:sz w:val="44"/>
          <w:szCs w:val="44"/>
        </w:rPr>
        <w:t>江门市科学技术局关于</w:t>
      </w:r>
      <w:r w:rsidRPr="00AB216F">
        <w:rPr>
          <w:rFonts w:ascii="方正小标宋_GBK" w:eastAsia="方正小标宋_GBK" w:hAnsi="方正小标宋_GBK"/>
          <w:sz w:val="44"/>
          <w:szCs w:val="44"/>
        </w:rPr>
        <w:t>2025年江门市科技特派员科研合作项目拟立项名单的公示</w:t>
      </w:r>
    </w:p>
    <w:p w:rsidR="00AB216F" w:rsidRDefault="00AB216F" w:rsidP="00AB216F">
      <w:pPr>
        <w:spacing w:line="576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</w:p>
    <w:p w:rsidR="00AB216F" w:rsidRDefault="00AB216F" w:rsidP="00AB216F">
      <w:pPr>
        <w:spacing w:line="540" w:lineRule="exact"/>
        <w:ind w:firstLineChars="200" w:firstLine="640"/>
        <w:rPr>
          <w:rFonts w:ascii="仿宋_GB2312" w:eastAsia="仿宋_GB2312" w:hAnsi="方正小标宋_GBK"/>
          <w:sz w:val="32"/>
          <w:szCs w:val="32"/>
        </w:rPr>
      </w:pPr>
      <w:r w:rsidRPr="00AB216F">
        <w:rPr>
          <w:rFonts w:ascii="仿宋_GB2312" w:eastAsia="仿宋_GB2312" w:hAnsi="方正小标宋_GBK" w:hint="eastAsia"/>
          <w:sz w:val="32"/>
          <w:szCs w:val="32"/>
        </w:rPr>
        <w:t>根据《江门市科学技术局关于申报2025年江门市科技特派员科研合作项目的通知》等文件精神，经过组织申报、县区推荐、形式审查、专家评审、现场核查等程序，确定2025年江门市科技特派员科研合作项目拟立项4项，现就拟立项项目进行公示（详见附件），公示期自2025年12月25日至2025年12月31日，共7日。</w:t>
      </w:r>
    </w:p>
    <w:p w:rsidR="00AB216F" w:rsidRPr="00AB216F" w:rsidRDefault="00AB216F" w:rsidP="00AB216F">
      <w:pPr>
        <w:spacing w:line="540" w:lineRule="exact"/>
        <w:ind w:firstLineChars="200" w:firstLine="640"/>
        <w:rPr>
          <w:rFonts w:ascii="仿宋_GB2312" w:eastAsia="仿宋_GB2312" w:hAnsi="方正小标宋_GBK" w:hint="eastAsia"/>
          <w:sz w:val="32"/>
          <w:szCs w:val="32"/>
        </w:rPr>
      </w:pPr>
      <w:r w:rsidRPr="00AB216F">
        <w:rPr>
          <w:rFonts w:ascii="仿宋_GB2312" w:eastAsia="仿宋_GB2312" w:hAnsi="方正小标宋_GBK" w:hint="eastAsia"/>
          <w:sz w:val="32"/>
          <w:szCs w:val="32"/>
        </w:rPr>
        <w:t>如对公示内容有异议的，请于公示期内以书面形式向我局反映。以个人名义反映情况的，请提供身份证明、联系方式和反映事项的证明材料等；以单位名义反映情况的，请提供真实单位名称（加盖公章）、联系人、联系方式和反映事项的证明材料等。</w:t>
      </w:r>
    </w:p>
    <w:p w:rsidR="00AB216F" w:rsidRDefault="00AB216F" w:rsidP="00AB216F">
      <w:pPr>
        <w:spacing w:line="540" w:lineRule="exact"/>
        <w:ind w:firstLineChars="200" w:firstLine="640"/>
        <w:rPr>
          <w:rFonts w:ascii="仿宋_GB2312" w:eastAsia="仿宋_GB2312" w:hAnsi="方正小标宋_GBK"/>
          <w:sz w:val="32"/>
          <w:szCs w:val="32"/>
        </w:rPr>
      </w:pPr>
      <w:r w:rsidRPr="00AB216F">
        <w:rPr>
          <w:rFonts w:ascii="仿宋_GB2312" w:eastAsia="仿宋_GB2312" w:hAnsi="方正小标宋_GBK" w:hint="eastAsia"/>
          <w:sz w:val="32"/>
          <w:szCs w:val="32"/>
        </w:rPr>
        <w:t>联系人：江门市科技局成果转化与区域</w:t>
      </w:r>
      <w:proofErr w:type="gramStart"/>
      <w:r w:rsidRPr="00AB216F">
        <w:rPr>
          <w:rFonts w:ascii="仿宋_GB2312" w:eastAsia="仿宋_GB2312" w:hAnsi="方正小标宋_GBK" w:hint="eastAsia"/>
          <w:sz w:val="32"/>
          <w:szCs w:val="32"/>
        </w:rPr>
        <w:t>创新科</w:t>
      </w:r>
      <w:proofErr w:type="gramEnd"/>
      <w:r w:rsidRPr="00AB216F">
        <w:rPr>
          <w:rFonts w:ascii="仿宋_GB2312" w:eastAsia="仿宋_GB2312" w:hAnsi="方正小标宋_GBK" w:hint="eastAsia"/>
          <w:sz w:val="32"/>
          <w:szCs w:val="32"/>
        </w:rPr>
        <w:t xml:space="preserve"> 陈嘉奇，电话：0750-8228509。</w:t>
      </w:r>
    </w:p>
    <w:p w:rsidR="00AB216F" w:rsidRPr="00AB216F" w:rsidRDefault="00AB216F" w:rsidP="00AB216F">
      <w:pPr>
        <w:spacing w:line="540" w:lineRule="exact"/>
        <w:ind w:firstLineChars="200" w:firstLine="640"/>
        <w:rPr>
          <w:rFonts w:ascii="仿宋_GB2312" w:eastAsia="仿宋_GB2312" w:hAnsi="方正小标宋_GBK" w:hint="eastAsia"/>
          <w:sz w:val="32"/>
          <w:szCs w:val="32"/>
        </w:rPr>
      </w:pPr>
      <w:r w:rsidRPr="00AB216F">
        <w:rPr>
          <w:rFonts w:ascii="仿宋_GB2312" w:eastAsia="仿宋_GB2312" w:hAnsi="方正小标宋_GBK" w:hint="eastAsia"/>
          <w:sz w:val="32"/>
          <w:szCs w:val="32"/>
        </w:rPr>
        <w:t>联系地址：江门市港口一路68号市科学馆内。</w:t>
      </w:r>
    </w:p>
    <w:p w:rsidR="00AB216F" w:rsidRPr="00AB216F" w:rsidRDefault="00AB216F" w:rsidP="00AB216F">
      <w:pPr>
        <w:spacing w:line="540" w:lineRule="exact"/>
        <w:ind w:firstLineChars="200" w:firstLine="640"/>
        <w:rPr>
          <w:rFonts w:ascii="仿宋_GB2312" w:eastAsia="仿宋_GB2312" w:hAnsi="方正小标宋_GBK" w:hint="eastAsia"/>
          <w:sz w:val="32"/>
          <w:szCs w:val="32"/>
        </w:rPr>
      </w:pPr>
      <w:r w:rsidRPr="00AB216F">
        <w:rPr>
          <w:rFonts w:ascii="仿宋_GB2312" w:eastAsia="仿宋_GB2312" w:hAnsi="方正小标宋_GBK" w:hint="eastAsia"/>
          <w:sz w:val="32"/>
          <w:szCs w:val="32"/>
        </w:rPr>
        <w:t>电子邮箱：kjjcxyjhk@jiangmen.gov.cn</w:t>
      </w:r>
    </w:p>
    <w:p w:rsidR="00AB216F" w:rsidRPr="00AB216F" w:rsidRDefault="00AB216F" w:rsidP="00AB216F">
      <w:pPr>
        <w:spacing w:line="540" w:lineRule="exact"/>
        <w:ind w:firstLineChars="200" w:firstLine="640"/>
        <w:rPr>
          <w:rFonts w:ascii="仿宋_GB2312" w:eastAsia="仿宋_GB2312" w:hAnsi="方正小标宋_GBK" w:hint="eastAsia"/>
          <w:sz w:val="32"/>
          <w:szCs w:val="32"/>
        </w:rPr>
      </w:pPr>
    </w:p>
    <w:p w:rsidR="00AB216F" w:rsidRPr="00AB216F" w:rsidRDefault="00AB216F" w:rsidP="00AB216F">
      <w:pPr>
        <w:spacing w:line="540" w:lineRule="exact"/>
        <w:ind w:firstLineChars="200" w:firstLine="640"/>
        <w:jc w:val="right"/>
        <w:rPr>
          <w:rFonts w:ascii="仿宋_GB2312" w:eastAsia="仿宋_GB2312" w:hAnsi="方正小标宋_GBK" w:hint="eastAsia"/>
          <w:sz w:val="32"/>
          <w:szCs w:val="32"/>
        </w:rPr>
      </w:pPr>
      <w:r w:rsidRPr="00AB216F">
        <w:rPr>
          <w:rFonts w:ascii="仿宋_GB2312" w:eastAsia="仿宋_GB2312" w:hAnsi="方正小标宋_GBK" w:hint="eastAsia"/>
          <w:sz w:val="32"/>
          <w:szCs w:val="32"/>
        </w:rPr>
        <w:t>江门市科学技术局</w:t>
      </w:r>
    </w:p>
    <w:p w:rsidR="00AB216F" w:rsidRDefault="00AB216F" w:rsidP="00AB216F">
      <w:pPr>
        <w:spacing w:line="540" w:lineRule="exact"/>
        <w:ind w:firstLineChars="200" w:firstLine="640"/>
        <w:jc w:val="right"/>
        <w:rPr>
          <w:rFonts w:ascii="仿宋_GB2312" w:eastAsia="仿宋_GB2312" w:hAnsi="方正小标宋_GBK"/>
          <w:sz w:val="32"/>
          <w:szCs w:val="32"/>
        </w:rPr>
      </w:pPr>
      <w:r w:rsidRPr="00AB216F">
        <w:rPr>
          <w:rFonts w:ascii="仿宋_GB2312" w:eastAsia="仿宋_GB2312" w:hAnsi="方正小标宋_GBK" w:hint="eastAsia"/>
          <w:sz w:val="32"/>
          <w:szCs w:val="32"/>
        </w:rPr>
        <w:t>2025年12月25日</w:t>
      </w:r>
    </w:p>
    <w:p w:rsidR="00AB216F" w:rsidRDefault="00AB216F" w:rsidP="00AB216F">
      <w:pPr>
        <w:spacing w:line="576" w:lineRule="exact"/>
        <w:ind w:firstLineChars="200" w:firstLine="640"/>
        <w:jc w:val="right"/>
        <w:rPr>
          <w:rFonts w:ascii="仿宋_GB2312" w:eastAsia="仿宋_GB2312" w:hAnsi="方正小标宋_GBK"/>
          <w:sz w:val="32"/>
          <w:szCs w:val="32"/>
        </w:rPr>
      </w:pPr>
    </w:p>
    <w:p w:rsidR="00AB216F" w:rsidRDefault="00AB216F" w:rsidP="00AB216F">
      <w:pPr>
        <w:pStyle w:val="BodyText"/>
        <w:ind w:left="5250"/>
        <w:rPr>
          <w:rFonts w:ascii="Times New Roman" w:hAnsi="Times New Roman"/>
        </w:rPr>
      </w:pPr>
      <w:bookmarkStart w:id="0" w:name="_GoBack"/>
      <w:bookmarkEnd w:id="0"/>
    </w:p>
    <w:p w:rsidR="00AB216F" w:rsidRDefault="00AB216F" w:rsidP="00AB216F">
      <w:pPr>
        <w:suppressAutoHyphens/>
        <w:spacing w:line="540" w:lineRule="exact"/>
        <w:jc w:val="center"/>
        <w:rPr>
          <w:rFonts w:ascii="Times New Roman" w:eastAsia="方正大标宋_GBK" w:hAnsi="Times New Roman" w:cs="Times New Roman" w:hint="eastAsia"/>
          <w:sz w:val="44"/>
          <w:szCs w:val="44"/>
        </w:rPr>
      </w:pPr>
      <w:r>
        <w:rPr>
          <w:rFonts w:ascii="Times New Roman" w:eastAsia="方正大标宋_GBK" w:hAnsi="Times New Roman" w:cs="Times New Roman" w:hint="eastAsia"/>
          <w:sz w:val="44"/>
          <w:szCs w:val="44"/>
        </w:rPr>
        <w:lastRenderedPageBreak/>
        <w:t>2025</w:t>
      </w:r>
      <w:r>
        <w:rPr>
          <w:rFonts w:ascii="Times New Roman" w:eastAsia="方正大标宋_GBK" w:hAnsi="Times New Roman" w:cs="Times New Roman" w:hint="eastAsia"/>
          <w:sz w:val="44"/>
          <w:szCs w:val="44"/>
        </w:rPr>
        <w:t>年江门市科技特派员科研合作项目</w:t>
      </w:r>
    </w:p>
    <w:p w:rsidR="00AB216F" w:rsidRDefault="00AB216F" w:rsidP="00AB216F">
      <w:pPr>
        <w:suppressAutoHyphens/>
        <w:spacing w:line="540" w:lineRule="exact"/>
        <w:jc w:val="center"/>
        <w:rPr>
          <w:rFonts w:ascii="Times New Roman" w:eastAsia="方正大标宋_GBK" w:hAnsi="Times New Roman" w:cs="Times New Roman" w:hint="eastAsia"/>
          <w:sz w:val="44"/>
          <w:szCs w:val="44"/>
        </w:rPr>
      </w:pPr>
      <w:r>
        <w:rPr>
          <w:rFonts w:ascii="Times New Roman" w:eastAsia="方正大标宋_GBK" w:hAnsi="Times New Roman" w:cs="Times New Roman" w:hint="eastAsia"/>
          <w:sz w:val="44"/>
          <w:szCs w:val="44"/>
        </w:rPr>
        <w:t>拟立项名单</w:t>
      </w:r>
    </w:p>
    <w:tbl>
      <w:tblPr>
        <w:tblpPr w:leftFromText="180" w:rightFromText="180" w:vertAnchor="text" w:horzAnchor="page" w:tblpXSpec="center" w:tblpY="490"/>
        <w:tblOverlap w:val="never"/>
        <w:tblW w:w="10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129"/>
        <w:gridCol w:w="2772"/>
        <w:gridCol w:w="2112"/>
        <w:gridCol w:w="2367"/>
        <w:gridCol w:w="1434"/>
      </w:tblGrid>
      <w:tr w:rsidR="00AB216F" w:rsidTr="003601AE">
        <w:trPr>
          <w:trHeight w:val="645"/>
          <w:jc w:val="center"/>
        </w:trPr>
        <w:tc>
          <w:tcPr>
            <w:tcW w:w="870" w:type="dxa"/>
            <w:vAlign w:val="center"/>
          </w:tcPr>
          <w:p w:rsidR="00AB216F" w:rsidRDefault="00AB216F" w:rsidP="003601AE">
            <w:pPr>
              <w:suppressAutoHyphens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color w:val="0C0C0C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C0C0C"/>
                <w:sz w:val="22"/>
              </w:rPr>
              <w:t>序号</w:t>
            </w:r>
          </w:p>
        </w:tc>
        <w:tc>
          <w:tcPr>
            <w:tcW w:w="1129" w:type="dxa"/>
            <w:vAlign w:val="center"/>
          </w:tcPr>
          <w:p w:rsidR="00AB216F" w:rsidRDefault="00AB216F" w:rsidP="003601AE">
            <w:pPr>
              <w:suppressAutoHyphens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color w:val="0C0C0C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C0C0C"/>
                <w:sz w:val="22"/>
              </w:rPr>
              <w:t>所在市区</w:t>
            </w:r>
          </w:p>
        </w:tc>
        <w:tc>
          <w:tcPr>
            <w:tcW w:w="2772" w:type="dxa"/>
            <w:vAlign w:val="center"/>
          </w:tcPr>
          <w:p w:rsidR="00AB216F" w:rsidRDefault="00AB216F" w:rsidP="003601AE">
            <w:pPr>
              <w:suppressAutoHyphens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color w:val="0C0C0C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C0C0C"/>
                <w:sz w:val="22"/>
              </w:rPr>
              <w:t>项目名称</w:t>
            </w:r>
          </w:p>
        </w:tc>
        <w:tc>
          <w:tcPr>
            <w:tcW w:w="2112" w:type="dxa"/>
            <w:vAlign w:val="center"/>
          </w:tcPr>
          <w:p w:rsidR="00AB216F" w:rsidRDefault="00AB216F" w:rsidP="003601AE">
            <w:pPr>
              <w:suppressAutoHyphens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color w:val="0C0C0C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C0C0C"/>
                <w:sz w:val="22"/>
              </w:rPr>
              <w:t>特派员派出单位</w:t>
            </w:r>
          </w:p>
        </w:tc>
        <w:tc>
          <w:tcPr>
            <w:tcW w:w="2367" w:type="dxa"/>
            <w:vAlign w:val="center"/>
          </w:tcPr>
          <w:p w:rsidR="00AB216F" w:rsidRDefault="00AB216F" w:rsidP="003601AE">
            <w:pPr>
              <w:suppressAutoHyphens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color w:val="0C0C0C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C0C0C"/>
                <w:sz w:val="22"/>
              </w:rPr>
              <w:t>特派员派驻单位</w:t>
            </w:r>
          </w:p>
        </w:tc>
        <w:tc>
          <w:tcPr>
            <w:tcW w:w="1434" w:type="dxa"/>
            <w:vAlign w:val="center"/>
          </w:tcPr>
          <w:p w:rsidR="00AB216F" w:rsidRDefault="00AB216F" w:rsidP="003601AE">
            <w:pPr>
              <w:suppressAutoHyphens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color w:val="0C0C0C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C0C0C"/>
                <w:sz w:val="22"/>
              </w:rPr>
              <w:t>项目负责人</w:t>
            </w:r>
          </w:p>
        </w:tc>
      </w:tr>
      <w:tr w:rsidR="00AB216F" w:rsidTr="003601AE">
        <w:trPr>
          <w:trHeight w:val="776"/>
          <w:jc w:val="center"/>
        </w:trPr>
        <w:tc>
          <w:tcPr>
            <w:tcW w:w="870" w:type="dxa"/>
            <w:vAlign w:val="center"/>
          </w:tcPr>
          <w:p w:rsidR="00AB216F" w:rsidRDefault="00AB216F" w:rsidP="003601AE">
            <w:pPr>
              <w:suppressAutoHyphens/>
              <w:adjustRightInd w:val="0"/>
              <w:snapToGrid w:val="0"/>
              <w:jc w:val="center"/>
              <w:rPr>
                <w:rFonts w:ascii="Times New Roman" w:eastAsia="方正仿宋_GBK" w:cs="Times New Roman"/>
                <w:color w:val="0C0C0C"/>
                <w:szCs w:val="21"/>
              </w:rPr>
            </w:pPr>
            <w:r>
              <w:rPr>
                <w:rFonts w:ascii="Times New Roman" w:eastAsia="方正仿宋_GBK" w:cs="Times New Roman" w:hint="eastAsia"/>
                <w:color w:val="0C0C0C"/>
                <w:szCs w:val="21"/>
              </w:rPr>
              <w:t>1</w:t>
            </w:r>
          </w:p>
        </w:tc>
        <w:tc>
          <w:tcPr>
            <w:tcW w:w="1129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Fonts w:ascii="Times New Roman" w:eastAsia="方正仿宋_GBK" w:cs="Times New Roman" w:hint="eastAsia"/>
                <w:color w:val="0C0C0C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蓬江区</w:t>
            </w:r>
          </w:p>
        </w:tc>
        <w:tc>
          <w:tcPr>
            <w:tcW w:w="2772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Style w:val="font11"/>
                <w:rFonts w:ascii="Times New Roman" w:eastAsia="方正仿宋_GBK" w:cs="Times New Roman" w:hint="eastAsia"/>
                <w:color w:val="0C0C0C"/>
                <w:sz w:val="21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可移动式自动拆码盘机</w:t>
            </w:r>
          </w:p>
        </w:tc>
        <w:tc>
          <w:tcPr>
            <w:tcW w:w="2112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C0C0C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C0C0C"/>
                <w:szCs w:val="21"/>
              </w:rPr>
              <w:t>江门职业技术学院</w:t>
            </w:r>
          </w:p>
        </w:tc>
        <w:tc>
          <w:tcPr>
            <w:tcW w:w="2367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C0C0C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广东烟草江门市有限公司</w:t>
            </w:r>
          </w:p>
        </w:tc>
        <w:tc>
          <w:tcPr>
            <w:tcW w:w="1434" w:type="dxa"/>
            <w:vAlign w:val="center"/>
          </w:tcPr>
          <w:p w:rsidR="00AB216F" w:rsidRDefault="00AB216F" w:rsidP="003601AE">
            <w:pPr>
              <w:suppressAutoHyphens/>
              <w:adjustRightInd w:val="0"/>
              <w:snapToGrid w:val="0"/>
              <w:jc w:val="center"/>
              <w:rPr>
                <w:rFonts w:ascii="Times New Roman" w:eastAsia="方正仿宋_GBK" w:hAnsi="Times New Roman" w:cs="Times New Roman" w:hint="eastAsia"/>
                <w:color w:val="0C0C0C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0C0C0C"/>
                <w:szCs w:val="21"/>
              </w:rPr>
              <w:t>陈虹安</w:t>
            </w:r>
            <w:proofErr w:type="gramEnd"/>
          </w:p>
        </w:tc>
      </w:tr>
      <w:tr w:rsidR="00AB216F" w:rsidTr="003601AE">
        <w:trPr>
          <w:trHeight w:val="776"/>
          <w:jc w:val="center"/>
        </w:trPr>
        <w:tc>
          <w:tcPr>
            <w:tcW w:w="870" w:type="dxa"/>
            <w:vAlign w:val="center"/>
          </w:tcPr>
          <w:p w:rsidR="00AB216F" w:rsidRDefault="00AB216F" w:rsidP="003601AE">
            <w:pPr>
              <w:suppressAutoHyphens/>
              <w:adjustRightInd w:val="0"/>
              <w:snapToGrid w:val="0"/>
              <w:jc w:val="center"/>
              <w:rPr>
                <w:rFonts w:ascii="Times New Roman" w:eastAsia="方正仿宋_GBK" w:cs="Times New Roman"/>
                <w:color w:val="0C0C0C"/>
                <w:szCs w:val="21"/>
              </w:rPr>
            </w:pPr>
            <w:r>
              <w:rPr>
                <w:rFonts w:ascii="Times New Roman" w:eastAsia="方正仿宋_GBK" w:cs="Times New Roman" w:hint="eastAsia"/>
                <w:color w:val="0C0C0C"/>
                <w:szCs w:val="21"/>
              </w:rPr>
              <w:t>2</w:t>
            </w:r>
          </w:p>
        </w:tc>
        <w:tc>
          <w:tcPr>
            <w:tcW w:w="1129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Fonts w:ascii="Times New Roman" w:eastAsia="方正仿宋_GBK" w:cs="Times New Roman" w:hint="eastAsia"/>
                <w:color w:val="0C0C0C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江海区</w:t>
            </w:r>
          </w:p>
        </w:tc>
        <w:tc>
          <w:tcPr>
            <w:tcW w:w="2772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Style w:val="font11"/>
                <w:rFonts w:ascii="Times New Roman" w:eastAsia="方正仿宋_GBK" w:cs="Times New Roman" w:hint="eastAsia"/>
                <w:color w:val="0C0C0C"/>
                <w:sz w:val="21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电活性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Cs w:val="21"/>
              </w:rPr>
              <w:t>菌藻膜耦合</w:t>
            </w:r>
            <w:proofErr w:type="gramEnd"/>
            <w:r>
              <w:rPr>
                <w:rFonts w:ascii="Times New Roman" w:eastAsia="方正仿宋_GBK" w:hAnsi="Times New Roman" w:cs="Times New Roman" w:hint="eastAsia"/>
                <w:szCs w:val="21"/>
              </w:rPr>
              <w:t>虹吸曝气处理高盐养殖废水的关键技术研发与应用</w:t>
            </w:r>
          </w:p>
        </w:tc>
        <w:tc>
          <w:tcPr>
            <w:tcW w:w="2112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C0C0C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C0C0C"/>
                <w:szCs w:val="21"/>
              </w:rPr>
              <w:t>江门职业技术学院</w:t>
            </w:r>
          </w:p>
        </w:tc>
        <w:tc>
          <w:tcPr>
            <w:tcW w:w="2367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C0C0C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广东奥柏科技有限公司</w:t>
            </w:r>
          </w:p>
        </w:tc>
        <w:tc>
          <w:tcPr>
            <w:tcW w:w="1434" w:type="dxa"/>
            <w:vAlign w:val="center"/>
          </w:tcPr>
          <w:p w:rsidR="00AB216F" w:rsidRDefault="00AB216F" w:rsidP="003601AE">
            <w:pPr>
              <w:suppressAutoHyphens/>
              <w:adjustRightInd w:val="0"/>
              <w:snapToGrid w:val="0"/>
              <w:jc w:val="center"/>
              <w:rPr>
                <w:rFonts w:ascii="Times New Roman" w:eastAsia="方正仿宋_GBK" w:hAnsi="Times New Roman" w:cs="Times New Roman" w:hint="eastAsia"/>
                <w:color w:val="0C0C0C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C0C0C"/>
                <w:szCs w:val="21"/>
              </w:rPr>
              <w:t>匡彬</w:t>
            </w:r>
          </w:p>
        </w:tc>
      </w:tr>
      <w:tr w:rsidR="00AB216F" w:rsidTr="003601AE">
        <w:trPr>
          <w:trHeight w:val="776"/>
          <w:jc w:val="center"/>
        </w:trPr>
        <w:tc>
          <w:tcPr>
            <w:tcW w:w="870" w:type="dxa"/>
            <w:vAlign w:val="center"/>
          </w:tcPr>
          <w:p w:rsidR="00AB216F" w:rsidRDefault="00AB216F" w:rsidP="003601AE">
            <w:pPr>
              <w:suppressAutoHyphens/>
              <w:adjustRightInd w:val="0"/>
              <w:snapToGrid w:val="0"/>
              <w:jc w:val="center"/>
              <w:rPr>
                <w:rFonts w:ascii="Times New Roman" w:eastAsia="方正仿宋_GBK" w:cs="Times New Roman"/>
                <w:color w:val="0C0C0C"/>
                <w:szCs w:val="21"/>
              </w:rPr>
            </w:pPr>
            <w:r>
              <w:rPr>
                <w:rFonts w:ascii="Times New Roman" w:eastAsia="方正仿宋_GBK" w:cs="Times New Roman" w:hint="eastAsia"/>
                <w:color w:val="0C0C0C"/>
                <w:szCs w:val="21"/>
              </w:rPr>
              <w:t>3</w:t>
            </w:r>
          </w:p>
        </w:tc>
        <w:tc>
          <w:tcPr>
            <w:tcW w:w="1129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Fonts w:ascii="Times New Roman" w:eastAsia="方正仿宋_GBK" w:cs="Times New Roman" w:hint="eastAsia"/>
                <w:color w:val="0C0C0C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新会区</w:t>
            </w:r>
          </w:p>
        </w:tc>
        <w:tc>
          <w:tcPr>
            <w:tcW w:w="2772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Style w:val="font11"/>
                <w:rFonts w:ascii="Times New Roman" w:eastAsia="方正仿宋_GBK" w:cs="Times New Roman" w:hint="eastAsia"/>
                <w:color w:val="0C0C0C"/>
                <w:sz w:val="21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基层医疗卫生单位医疗水平提升和技术革新项目</w:t>
            </w:r>
          </w:p>
        </w:tc>
        <w:tc>
          <w:tcPr>
            <w:tcW w:w="2112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C0C0C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C0C0C"/>
                <w:szCs w:val="21"/>
              </w:rPr>
              <w:t>广东江门中医药职业学院</w:t>
            </w:r>
          </w:p>
        </w:tc>
        <w:tc>
          <w:tcPr>
            <w:tcW w:w="2367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C0C0C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江门市新会区大鳌镇卫生院</w:t>
            </w:r>
          </w:p>
        </w:tc>
        <w:tc>
          <w:tcPr>
            <w:tcW w:w="1434" w:type="dxa"/>
            <w:vAlign w:val="center"/>
          </w:tcPr>
          <w:p w:rsidR="00AB216F" w:rsidRDefault="00AB216F" w:rsidP="003601AE">
            <w:pPr>
              <w:suppressAutoHyphens/>
              <w:adjustRightInd w:val="0"/>
              <w:snapToGrid w:val="0"/>
              <w:jc w:val="center"/>
              <w:rPr>
                <w:rFonts w:ascii="Times New Roman" w:eastAsia="方正仿宋_GBK" w:hAnsi="Times New Roman" w:cs="Times New Roman" w:hint="eastAsia"/>
                <w:color w:val="0C0C0C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C0C0C"/>
                <w:szCs w:val="21"/>
              </w:rPr>
              <w:t>冉超</w:t>
            </w:r>
          </w:p>
        </w:tc>
      </w:tr>
      <w:tr w:rsidR="00AB216F" w:rsidTr="003601AE">
        <w:trPr>
          <w:trHeight w:val="776"/>
          <w:jc w:val="center"/>
        </w:trPr>
        <w:tc>
          <w:tcPr>
            <w:tcW w:w="870" w:type="dxa"/>
            <w:vAlign w:val="center"/>
          </w:tcPr>
          <w:p w:rsidR="00AB216F" w:rsidRDefault="00AB216F" w:rsidP="003601AE">
            <w:pPr>
              <w:suppressAutoHyphens/>
              <w:adjustRightInd w:val="0"/>
              <w:snapToGrid w:val="0"/>
              <w:jc w:val="center"/>
              <w:rPr>
                <w:rFonts w:ascii="Times New Roman" w:eastAsia="方正仿宋_GBK" w:cs="Times New Roman"/>
                <w:color w:val="0C0C0C"/>
                <w:szCs w:val="21"/>
              </w:rPr>
            </w:pPr>
            <w:r>
              <w:rPr>
                <w:rFonts w:ascii="Times New Roman" w:eastAsia="方正仿宋_GBK" w:cs="Times New Roman" w:hint="eastAsia"/>
                <w:color w:val="0C0C0C"/>
                <w:szCs w:val="21"/>
              </w:rPr>
              <w:t>4</w:t>
            </w:r>
          </w:p>
        </w:tc>
        <w:tc>
          <w:tcPr>
            <w:tcW w:w="1129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Fonts w:ascii="Times New Roman" w:eastAsia="方正仿宋_GBK" w:cs="Times New Roman" w:hint="eastAsia"/>
                <w:color w:val="0C0C0C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开平市</w:t>
            </w:r>
          </w:p>
        </w:tc>
        <w:tc>
          <w:tcPr>
            <w:tcW w:w="2772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Style w:val="font11"/>
                <w:rFonts w:ascii="Times New Roman" w:eastAsia="方正仿宋_GBK" w:cs="Times New Roman" w:hint="eastAsia"/>
                <w:color w:val="0C0C0C"/>
                <w:sz w:val="21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考虑楼板组合效应的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T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型钢节点抗震性能研究</w:t>
            </w:r>
          </w:p>
        </w:tc>
        <w:tc>
          <w:tcPr>
            <w:tcW w:w="2112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C0C0C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C0C0C"/>
                <w:szCs w:val="21"/>
              </w:rPr>
              <w:t>五</w:t>
            </w:r>
            <w:proofErr w:type="gramStart"/>
            <w:r>
              <w:rPr>
                <w:rFonts w:ascii="Times New Roman" w:eastAsia="方正仿宋_GBK" w:hAnsi="Times New Roman" w:cs="Times New Roman"/>
                <w:color w:val="0C0C0C"/>
                <w:szCs w:val="21"/>
              </w:rPr>
              <w:t>邑</w:t>
            </w:r>
            <w:proofErr w:type="gramEnd"/>
            <w:r>
              <w:rPr>
                <w:rFonts w:ascii="Times New Roman" w:eastAsia="方正仿宋_GBK" w:hAnsi="Times New Roman" w:cs="Times New Roman"/>
                <w:color w:val="0C0C0C"/>
                <w:szCs w:val="21"/>
              </w:rPr>
              <w:t>大学</w:t>
            </w:r>
          </w:p>
        </w:tc>
        <w:tc>
          <w:tcPr>
            <w:tcW w:w="2367" w:type="dxa"/>
            <w:vAlign w:val="center"/>
          </w:tcPr>
          <w:p w:rsidR="00AB216F" w:rsidRDefault="00AB216F" w:rsidP="003601AE">
            <w:pPr>
              <w:suppressAutoHyphens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C0C0C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广东建邦兴业集团有限公司</w:t>
            </w:r>
          </w:p>
        </w:tc>
        <w:tc>
          <w:tcPr>
            <w:tcW w:w="1434" w:type="dxa"/>
            <w:vAlign w:val="center"/>
          </w:tcPr>
          <w:p w:rsidR="00AB216F" w:rsidRDefault="00AB216F" w:rsidP="003601AE">
            <w:pPr>
              <w:suppressAutoHyphens/>
              <w:adjustRightInd w:val="0"/>
              <w:snapToGrid w:val="0"/>
              <w:jc w:val="center"/>
              <w:rPr>
                <w:rFonts w:ascii="Times New Roman" w:eastAsia="方正仿宋_GBK" w:hAnsi="Times New Roman" w:cs="Times New Roman" w:hint="eastAsia"/>
                <w:color w:val="0C0C0C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C0C0C"/>
                <w:szCs w:val="21"/>
              </w:rPr>
              <w:t>卢盛灿</w:t>
            </w:r>
          </w:p>
        </w:tc>
      </w:tr>
    </w:tbl>
    <w:p w:rsidR="00AB216F" w:rsidRDefault="00AB216F" w:rsidP="00AB216F">
      <w:pPr>
        <w:suppressAutoHyphens/>
        <w:spacing w:line="20" w:lineRule="exact"/>
        <w:rPr>
          <w:rFonts w:ascii="Times New Roman" w:eastAsia="宋体" w:hAnsi="Times New Roman" w:cs="Times New Roman"/>
        </w:rPr>
      </w:pPr>
    </w:p>
    <w:p w:rsidR="00AB216F" w:rsidRDefault="00AB216F" w:rsidP="00AB216F">
      <w:pPr>
        <w:pStyle w:val="BodyText"/>
        <w:ind w:left="5250"/>
        <w:rPr>
          <w:rFonts w:ascii="Times New Roman" w:hAnsi="Times New Roman"/>
        </w:rPr>
      </w:pPr>
    </w:p>
    <w:p w:rsidR="00AB216F" w:rsidRDefault="00AB216F" w:rsidP="00AB216F">
      <w:pPr>
        <w:rPr>
          <w:rFonts w:ascii="Times New Roman" w:eastAsia="方正仿宋_GBK" w:hAnsi="Times New Roman"/>
          <w:color w:val="000000"/>
          <w:kern w:val="0"/>
          <w:sz w:val="32"/>
          <w:szCs w:val="21"/>
        </w:rPr>
      </w:pPr>
    </w:p>
    <w:p w:rsidR="00AB216F" w:rsidRDefault="00AB216F" w:rsidP="00AB216F">
      <w:pPr>
        <w:pStyle w:val="BodyText"/>
        <w:ind w:left="5250"/>
        <w:rPr>
          <w:rFonts w:ascii="Times New Roman" w:eastAsia="方正仿宋_GBK" w:hAnsi="Times New Roman"/>
          <w:color w:val="000000"/>
          <w:kern w:val="0"/>
          <w:sz w:val="32"/>
          <w:szCs w:val="21"/>
        </w:rPr>
      </w:pPr>
    </w:p>
    <w:p w:rsidR="00AB216F" w:rsidRPr="00AB216F" w:rsidRDefault="00AB216F" w:rsidP="00AB216F">
      <w:pPr>
        <w:spacing w:line="576" w:lineRule="exact"/>
        <w:ind w:firstLineChars="200" w:firstLine="640"/>
        <w:jc w:val="right"/>
        <w:rPr>
          <w:rFonts w:ascii="仿宋_GB2312" w:eastAsia="仿宋_GB2312" w:hAnsi="方正小标宋_GBK" w:hint="eastAsia"/>
          <w:sz w:val="32"/>
          <w:szCs w:val="32"/>
        </w:rPr>
      </w:pPr>
    </w:p>
    <w:sectPr w:rsidR="00AB216F" w:rsidRPr="00AB216F" w:rsidSect="00AB216F">
      <w:footerReference w:type="default" r:id="rId6"/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AC7" w:rsidRDefault="00555AC7" w:rsidP="00AB216F">
      <w:r>
        <w:separator/>
      </w:r>
    </w:p>
  </w:endnote>
  <w:endnote w:type="continuationSeparator" w:id="0">
    <w:p w:rsidR="00555AC7" w:rsidRDefault="00555AC7" w:rsidP="00AB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569839"/>
      <w:docPartObj>
        <w:docPartGallery w:val="Page Numbers (Bottom of Page)"/>
        <w:docPartUnique/>
      </w:docPartObj>
    </w:sdtPr>
    <w:sdtContent>
      <w:p w:rsidR="00AB216F" w:rsidRDefault="00AB21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216F">
          <w:rPr>
            <w:noProof/>
            <w:lang w:val="zh-CN"/>
          </w:rPr>
          <w:t>2</w:t>
        </w:r>
        <w:r>
          <w:fldChar w:fldCharType="end"/>
        </w:r>
      </w:p>
    </w:sdtContent>
  </w:sdt>
  <w:p w:rsidR="00AB216F" w:rsidRDefault="00AB21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AC7" w:rsidRDefault="00555AC7" w:rsidP="00AB216F">
      <w:r>
        <w:separator/>
      </w:r>
    </w:p>
  </w:footnote>
  <w:footnote w:type="continuationSeparator" w:id="0">
    <w:p w:rsidR="00555AC7" w:rsidRDefault="00555AC7" w:rsidP="00AB2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E0"/>
    <w:rsid w:val="00555AC7"/>
    <w:rsid w:val="00A466E0"/>
    <w:rsid w:val="00AB216F"/>
    <w:rsid w:val="00F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962A"/>
  <w15:chartTrackingRefBased/>
  <w15:docId w15:val="{4B4C1C84-F3F5-406B-BA26-D65ED81D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216F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B216F"/>
  </w:style>
  <w:style w:type="paragraph" w:customStyle="1" w:styleId="BodyText">
    <w:name w:val="BodyText"/>
    <w:next w:val="a5"/>
    <w:qFormat/>
    <w:rsid w:val="00AB216F"/>
    <w:pPr>
      <w:widowControl w:val="0"/>
      <w:spacing w:after="120"/>
      <w:jc w:val="both"/>
      <w:textAlignment w:val="baseline"/>
    </w:pPr>
    <w:rPr>
      <w:rFonts w:ascii="Calibri" w:eastAsia="宋体" w:hAnsi="Calibri" w:cs="Times New Roman"/>
    </w:rPr>
  </w:style>
  <w:style w:type="character" w:customStyle="1" w:styleId="font11">
    <w:name w:val="font11"/>
    <w:qFormat/>
    <w:rsid w:val="00AB216F"/>
    <w:rPr>
      <w:rFonts w:ascii="Arial" w:hAnsi="Arial" w:cs="Arial"/>
      <w:b/>
      <w:color w:val="000000"/>
      <w:sz w:val="20"/>
      <w:szCs w:val="20"/>
      <w:u w:val="none"/>
    </w:rPr>
  </w:style>
  <w:style w:type="paragraph" w:styleId="a5">
    <w:name w:val="Title"/>
    <w:basedOn w:val="a"/>
    <w:next w:val="a"/>
    <w:link w:val="a6"/>
    <w:uiPriority w:val="10"/>
    <w:qFormat/>
    <w:rsid w:val="00AB21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uiPriority w:val="10"/>
    <w:rsid w:val="00AB216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AB2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B216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B2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B21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2025-12-26T02:39:00Z</dcterms:created>
  <dcterms:modified xsi:type="dcterms:W3CDTF">2025-12-26T02:44:00Z</dcterms:modified>
</cp:coreProperties>
</file>