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F88">
      <w:pPr>
        <w:keepNext w:val="0"/>
        <w:keepLines w:val="0"/>
        <w:pageBreakBefore w:val="0"/>
        <w:widowControl w:val="0"/>
        <w:kinsoku/>
        <w:overflowPunct/>
        <w:topLinePunct w:val="0"/>
        <w:autoSpaceDE/>
        <w:autoSpaceDN/>
        <w:bidi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spacing w:line="550" w:lineRule="exact"/>
      </w:pPr>
    </w:p>
    <w:p w14:paraId="440B45ED">
      <w:pPr>
        <w:keepNext w:val="0"/>
        <w:keepLines w:val="0"/>
        <w:pageBreakBefore w:val="0"/>
        <w:wordWrap w:val="0"/>
        <w:overflowPunct/>
        <w:topLinePunct w:val="0"/>
        <w:bidi w:val="0"/>
        <w:spacing w:line="55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45</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spacing w:line="550" w:lineRule="exact"/>
        <w:rPr>
          <w:rFonts w:ascii="仿宋_GB2312" w:hAnsi="仿宋_GB2312" w:eastAsia="仿宋_GB2312" w:cs="仿宋_GB2312"/>
          <w:sz w:val="32"/>
          <w:szCs w:val="32"/>
        </w:rPr>
      </w:pPr>
    </w:p>
    <w:p w14:paraId="536AA67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w:t>
      </w:r>
      <w:r>
        <w:rPr>
          <w:rFonts w:hint="eastAsia" w:ascii="仿宋_GB2312" w:hAnsi="Times New Roman" w:eastAsia="仿宋_GB2312" w:cs="Times New Roman"/>
          <w:sz w:val="32"/>
          <w:szCs w:val="32"/>
          <w:lang w:val="en-US" w:eastAsia="zh-CN"/>
        </w:rPr>
        <w:t>江门市竞帆摩托车配件有限公司</w:t>
      </w:r>
    </w:p>
    <w:p w14:paraId="0B76E56C">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统一社会信用代码：91440703761592135R</w:t>
      </w:r>
    </w:p>
    <w:p w14:paraId="65FD7B33">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地址：江门市棠下镇金溪工业区</w:t>
      </w:r>
    </w:p>
    <w:p w14:paraId="6434C12D">
      <w:pPr>
        <w:keepNext w:val="0"/>
        <w:keepLines w:val="0"/>
        <w:pageBreakBefore w:val="0"/>
        <w:widowControl w:val="0"/>
        <w:kinsoku/>
        <w:wordWrap/>
        <w:overflowPunct/>
        <w:topLinePunct w:val="0"/>
        <w:autoSpaceDE/>
        <w:autoSpaceDN/>
        <w:bidi w:val="0"/>
        <w:adjustRightIn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法定代表人：连元淇</w:t>
      </w:r>
    </w:p>
    <w:p w14:paraId="447D2785">
      <w:pPr>
        <w:keepNext w:val="0"/>
        <w:keepLines w:val="0"/>
        <w:pageBreakBefore w:val="0"/>
        <w:overflowPunct/>
        <w:topLinePunct w:val="0"/>
        <w:autoSpaceDE/>
        <w:autoSpaceDN/>
        <w:bidi w:val="0"/>
        <w:spacing w:line="55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A6DF5FF">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2025年9月18日，我局执法人员对你单位进行现场检查，发现你单位存在以下环境违法行为：</w:t>
      </w:r>
    </w:p>
    <w:p w14:paraId="6AD515FE">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摩托车配件生产项目，根据你单位取得的《建设项目环境影响报告表》《关于江门市竞帆摩托车配件有限公司扩建项目环境影响报告表的批复》（江蓬环审〔2025〕67号）、《排污许可证》（证书编号：91440703761592135R001Q）以及你单位提供的《检测报告》（报告编号：SY-25-0414-LJ41）内容显示，你单位底漆涂装工序和烘干工序生产排放的主要污染物为非甲烷总烃、颗粒物等，底漆喷涂线以及烘干废气经收集后通过“水帘柜+干式漆雾过滤器+活性炭吸附”装置处理后引至15m排气筒DA004高空排放。现场检查期间你单位1至3号废气治理设施正在运行，4号废气治理设施处于维修状态，风机未运行，4号废气治理设施对应的底漆涂装工序和烘干工序正在生产，涂装车间大门敞开，产生的废气不经治理设施直接向外环境排放。即你单位通过不正常运行防治污染设施的逃避监管的方式排放大气污染物。</w:t>
      </w:r>
    </w:p>
    <w:p w14:paraId="100E9BC4">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22日，我局执法人员对你单位进行复查，现场检查发现你单位底漆涂装工序和烘干工序配套的“水帘柜+干式漆雾过滤器+活性炭吸附”废气治理设施能正常开启，风机能正常运行。即你单位已改正通过不正常运行污染防治设施的逃避监管方式排放大气污染物的违法行为。</w:t>
      </w:r>
    </w:p>
    <w:p w14:paraId="5D4DD3E0">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F42E5B5">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1.2025年9月18日、9月22日江门市生态环境局执法人员现场检查所作的《江门市生态环境局现场检查（勘察）记录》。</w:t>
      </w:r>
    </w:p>
    <w:p w14:paraId="353C500C">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2.2025年9月18日、9月19日江门市生态环境局执法人员调查询问所作的《江门市生态环境局调查询问笔录》。</w:t>
      </w:r>
    </w:p>
    <w:p w14:paraId="1D9695A9">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3.2025年9月18日、9月22日江门市生态环境局执法人员调查时所拍摄的视频资料和照片资料。</w:t>
      </w:r>
    </w:p>
    <w:p w14:paraId="7C0BA6A5">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法定代表人及现场负责人身份信息；二是2025年9月18日现场检查期间你单位1至3号废气治理设施正在运行，4号废气治理设施处于维修状态，风机未运行，4号废气治理设施对应的底漆涂装工序和烘干工序正在生产，涂装车间大门敞开，产生的废气不经治理设施直接向外环境排放的事实；三是2025年9月17日你单位发现4号废气治理设施出现故障需要检修，但因有急单需要赶工便在9月18日废气治理设施不能正常运行的情况下继续项目投产，即你单位存在违法的主观故意情形；四是2025年9月22日复查时你单位已改正通过不正常运行防治污染设施等逃避监管方式排放大气污染物的违法行为的事实。</w:t>
      </w:r>
    </w:p>
    <w:p w14:paraId="45941D20">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9月18日江门市生态环境局执法人员调取的江门市竞帆摩托车配件有限公司的《建设项目环境影响报告表》（节选）、《关于江门市竞帆摩托车配件有限公司扩建项目环境影响报告表的批复》（江蓬环审〔2025〕67号）、《排污许可证》（节选，证书编号：91440703761592135R001Q）。</w:t>
      </w:r>
    </w:p>
    <w:p w14:paraId="40C459D7">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5.2025年9月18日江门市竞帆摩托车配件有限公司提供的《检测报告》（报告编号：SY-25-0414-LJ41）。</w:t>
      </w:r>
    </w:p>
    <w:p w14:paraId="2325E8CE">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证据4、5证明一是你单位的环保手续情况及其记载的主要生产设备、生产工艺、废气治理设施、污染物排放等情况；二是你单位底漆涂装工序和烘干工序生产排放的主要污染物为非甲烷总烃、颗粒物等。</w:t>
      </w:r>
    </w:p>
    <w:p w14:paraId="6DACA003">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6.2025年9月18日</w:t>
      </w:r>
      <w:r>
        <w:rPr>
          <w:rFonts w:hint="eastAsia" w:ascii="仿宋_GB2312" w:hAnsi="仿宋_GB2312" w:eastAsia="仿宋_GB2312" w:cs="仿宋_GB2312"/>
          <w:sz w:val="32"/>
          <w:szCs w:val="32"/>
          <w:lang w:val="en-US" w:eastAsia="zh-CN"/>
        </w:rPr>
        <w:t>江门市竞帆摩托车配件有限公司提供</w:t>
      </w:r>
      <w:r>
        <w:rPr>
          <w:rFonts w:hint="eastAsia" w:ascii="仿宋_GB2312" w:eastAsia="仿宋_GB2312"/>
          <w:sz w:val="32"/>
          <w:szCs w:val="32"/>
          <w:lang w:val="en-US" w:eastAsia="zh-CN"/>
        </w:rPr>
        <w:t>的《营业执照》复印件、《授权委托书》两份和2025年9月19日</w:t>
      </w:r>
      <w:r>
        <w:rPr>
          <w:rFonts w:hint="eastAsia" w:ascii="仿宋_GB2312" w:hAnsi="仿宋_GB2312" w:eastAsia="仿宋_GB2312" w:cs="仿宋_GB2312"/>
          <w:sz w:val="32"/>
          <w:szCs w:val="32"/>
          <w:lang w:val="en-US" w:eastAsia="zh-CN"/>
        </w:rPr>
        <w:t>江门市竞帆摩托车配件有限公司提供</w:t>
      </w:r>
      <w:r>
        <w:rPr>
          <w:rFonts w:hint="eastAsia" w:ascii="仿宋_GB2312" w:eastAsia="仿宋_GB2312"/>
          <w:sz w:val="32"/>
          <w:szCs w:val="32"/>
          <w:lang w:val="en-US" w:eastAsia="zh-CN"/>
        </w:rPr>
        <w:t>的《授权委托书》一份。</w:t>
      </w:r>
    </w:p>
    <w:p w14:paraId="1133D3D3">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证据6证明一是你单位的主体信息；二是你单位已授权吴X群（身份证号码：36XXXXXXXXX21）、蔡X兵（身份证号码：33XXXXXXXX59）、李X庆（身份证号码：45XXXXXXXXX</w:t>
      </w:r>
      <w:bookmarkStart w:id="0" w:name="_GoBack"/>
      <w:bookmarkEnd w:id="0"/>
      <w:r>
        <w:rPr>
          <w:rFonts w:hint="eastAsia" w:ascii="仿宋_GB2312" w:eastAsia="仿宋_GB2312"/>
          <w:sz w:val="32"/>
          <w:szCs w:val="32"/>
          <w:lang w:val="en-US" w:eastAsia="zh-CN"/>
        </w:rPr>
        <w:t>1X）配合调查并签署执法文书及要求确认的证据材料。</w:t>
      </w:r>
    </w:p>
    <w:p w14:paraId="12DBBB27">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7.2025年9月18日江门市竞帆摩托车配件有限公司提供</w:t>
      </w:r>
      <w:r>
        <w:rPr>
          <w:rFonts w:hint="eastAsia" w:ascii="仿宋_GB2312" w:eastAsia="仿宋_GB2312"/>
          <w:sz w:val="32"/>
          <w:szCs w:val="32"/>
          <w:lang w:val="en-US" w:eastAsia="zh-CN"/>
        </w:rPr>
        <w:t>的《废气处理设施TA004（底漆喷涂）运行记录台账》（2025年9月）复印件。</w:t>
      </w:r>
    </w:p>
    <w:p w14:paraId="5F0BF191">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证据7证明</w:t>
      </w:r>
      <w:r>
        <w:rPr>
          <w:rFonts w:hint="eastAsia" w:ascii="仿宋_GB2312" w:hAnsi="仿宋_GB2312" w:eastAsia="仿宋_GB2312" w:cs="仿宋_GB2312"/>
          <w:sz w:val="32"/>
          <w:szCs w:val="32"/>
          <w:lang w:val="en-US" w:eastAsia="zh-CN"/>
        </w:rPr>
        <w:t>2025年9月17日你单位发现4号废气治理设施出现故障需要检修的事实。</w:t>
      </w:r>
    </w:p>
    <w:p w14:paraId="381636FB">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8.2025年9月18日江门市生态环境局执法人员调查所作的《江门市生态环境局当事人送达地址确认书》。</w:t>
      </w:r>
    </w:p>
    <w:p w14:paraId="7236F129">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证据8证明你单位已提供经确认过的送达地址和方式。</w:t>
      </w:r>
    </w:p>
    <w:p w14:paraId="690F8B91">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spacing w:line="55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spacing w:line="55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55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spacing w:line="55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 xml:space="preserve">日     </w:t>
      </w:r>
    </w:p>
    <w:p w14:paraId="701B3A94">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D729CB3">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AC6E7C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B387392">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5AD7B44">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3EAD0D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D89AF2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6A46A89">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393383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CB2D41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D820A0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85904F6">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5D20B2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04C727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E5DA8B3">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7F6DA4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82EC806">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02D4AC2">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A7B736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281644D">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8E4A4E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599C33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1223ECF">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p w14:paraId="43FE37DE">
      <w:pPr>
        <w:spacing w:line="20" w:lineRule="exact"/>
      </w:pPr>
    </w:p>
    <w:tbl>
      <w:tblPr>
        <w:tblStyle w:val="4"/>
        <w:tblpPr w:leftFromText="180" w:rightFromText="180" w:vertAnchor="text" w:horzAnchor="page" w:tblpX="1553" w:tblpY="14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123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3BC9B70">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19F0C880">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71A0E96"/>
    <w:rsid w:val="37B67B3F"/>
    <w:rsid w:val="386B0EA1"/>
    <w:rsid w:val="38835CC1"/>
    <w:rsid w:val="3C0E0324"/>
    <w:rsid w:val="406940E1"/>
    <w:rsid w:val="466826DE"/>
    <w:rsid w:val="475A6BFF"/>
    <w:rsid w:val="489548D6"/>
    <w:rsid w:val="4DBA1FDE"/>
    <w:rsid w:val="521E7FBD"/>
    <w:rsid w:val="53257B3B"/>
    <w:rsid w:val="53C048A9"/>
    <w:rsid w:val="541F3870"/>
    <w:rsid w:val="583919BB"/>
    <w:rsid w:val="5A106171"/>
    <w:rsid w:val="5A6C5E26"/>
    <w:rsid w:val="5BEC78E6"/>
    <w:rsid w:val="5D327901"/>
    <w:rsid w:val="645D370F"/>
    <w:rsid w:val="65882DCF"/>
    <w:rsid w:val="6FD93AE9"/>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2271</Words>
  <Characters>2534</Characters>
  <Lines>6</Lines>
  <Paragraphs>1</Paragraphs>
  <TotalTime>2</TotalTime>
  <ScaleCrop>false</ScaleCrop>
  <LinksUpToDate>false</LinksUpToDate>
  <CharactersWithSpaces>2544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2025-12-02T07:44:45Z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