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11D4F">
      <w:pPr>
        <w:keepNext w:val="0"/>
        <w:keepLines w:val="0"/>
        <w:pageBreakBefore w:val="0"/>
        <w:widowControl w:val="0"/>
        <w:kinsoku/>
        <w:overflowPunct/>
        <w:topLinePunct w:val="0"/>
        <w:autoSpaceDE/>
        <w:autoSpaceDN/>
        <w:bidi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BF2C11F">
      <w:pPr>
        <w:keepNext w:val="0"/>
        <w:keepLines w:val="0"/>
        <w:pageBreakBefore w:val="0"/>
        <w:overflowPunct/>
        <w:topLinePunct w:val="0"/>
        <w:bidi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73C0DAC2">
      <w:pPr>
        <w:keepNext w:val="0"/>
        <w:keepLines w:val="0"/>
        <w:pageBreakBefore w:val="0"/>
        <w:overflowPunct/>
        <w:topLinePunct w:val="0"/>
        <w:bidi w:val="0"/>
        <w:spacing w:line="576" w:lineRule="exact"/>
      </w:pPr>
    </w:p>
    <w:p w14:paraId="0F06480C">
      <w:pPr>
        <w:keepNext w:val="0"/>
        <w:keepLines w:val="0"/>
        <w:pageBreakBefore w:val="0"/>
        <w:wordWrap w:val="0"/>
        <w:overflowPunct/>
        <w:topLinePunct w:val="0"/>
        <w:bidi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39</w:t>
      </w:r>
      <w:r>
        <w:rPr>
          <w:rFonts w:hint="eastAsia" w:ascii="仿宋_GB2312" w:hAnsi="仿宋_GB2312" w:eastAsia="仿宋_GB2312" w:cs="仿宋_GB2312"/>
          <w:spacing w:val="-1"/>
          <w:sz w:val="32"/>
          <w:szCs w:val="32"/>
        </w:rPr>
        <w:t>号</w:t>
      </w:r>
    </w:p>
    <w:p w14:paraId="27227809">
      <w:pPr>
        <w:keepNext w:val="0"/>
        <w:keepLines w:val="0"/>
        <w:pageBreakBefore w:val="0"/>
        <w:overflowPunct/>
        <w:topLinePunct w:val="0"/>
        <w:bidi w:val="0"/>
        <w:spacing w:line="576" w:lineRule="exact"/>
        <w:rPr>
          <w:rFonts w:ascii="仿宋_GB2312" w:hAnsi="仿宋_GB2312" w:eastAsia="仿宋_GB2312" w:cs="仿宋_GB2312"/>
          <w:sz w:val="32"/>
          <w:szCs w:val="32"/>
        </w:rPr>
      </w:pPr>
    </w:p>
    <w:p w14:paraId="1815FAA3">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当事人：蓬江区朴存五金加工厂</w:t>
      </w:r>
    </w:p>
    <w:p w14:paraId="547505AE">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统一社会信用代码：92440703MA7GPKPUXN</w:t>
      </w:r>
    </w:p>
    <w:p w14:paraId="62D6F335">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经营者：龙朴增</w:t>
      </w:r>
    </w:p>
    <w:p w14:paraId="2278112F">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身份证号码：43XXXXXXXXX34</w:t>
      </w:r>
    </w:p>
    <w:p w14:paraId="2E2C34AF">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住址：湖南省XXXXXXX号</w:t>
      </w:r>
    </w:p>
    <w:p w14:paraId="333279F9">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登记地址：江门市蓬江区荷塘镇东堤一路七街6号B厂房之一</w:t>
      </w:r>
    </w:p>
    <w:p w14:paraId="710E4EFE">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实际经营者：张利峰</w:t>
      </w:r>
    </w:p>
    <w:p w14:paraId="7C2CFA2D">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身份证号码：44XXXXXXXXX63</w:t>
      </w:r>
    </w:p>
    <w:p w14:paraId="799DCC3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住址：湖南省XXXXXX号</w:t>
      </w:r>
    </w:p>
    <w:p w14:paraId="1A16709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eastAsia="仿宋_GB2312"/>
          <w:sz w:val="32"/>
          <w:szCs w:val="32"/>
          <w:lang w:val="en-US" w:eastAsia="zh-CN"/>
        </w:rPr>
      </w:pPr>
    </w:p>
    <w:p w14:paraId="29F47688">
      <w:pPr>
        <w:keepNext w:val="0"/>
        <w:keepLines w:val="0"/>
        <w:pageBreakBefore w:val="0"/>
        <w:overflowPunct/>
        <w:topLinePunct w:val="0"/>
        <w:autoSpaceDE/>
        <w:autoSpaceDN/>
        <w:bidi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46E8E51D">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w:t>
      </w:r>
      <w:r>
        <w:rPr>
          <w:rFonts w:hint="eastAsia"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lang w:val="en-US" w:eastAsia="zh-CN"/>
        </w:rPr>
        <w:t>1日，我局执法人员对你（单位）进行现场检查，检查发现厂内氧化生产线各槽体中，除油槽后第一个槽体为空槽，氧化线上其余槽体内液位高度相近，均为100厘米左右；氧化线上包括阳极氧化槽后第一、二、三、四道清水槽，红色（金色）封闭槽后第一、二道清水槽。</w:t>
      </w:r>
    </w:p>
    <w:p w14:paraId="29C203D2">
      <w:pPr>
        <w:keepNext w:val="0"/>
        <w:keepLines w:val="0"/>
        <w:pageBreakBefore w:val="0"/>
        <w:overflowPunct/>
        <w:topLinePunct w:val="0"/>
        <w:autoSpaceDE/>
        <w:autoSpaceDN/>
        <w:bidi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24日，我局执法人员再次对你（单位）进行现场检查，检查发现你（单位）存在以下环境违法行为：你（单位）主要从事铝制品阳极氧化项目，现场检查时厂内阳极氧化线中6个清水槽内均仅剩余少量槽液：其中阳极氧化槽后第一、二、四道清水槽，以及红色（金色）封闭槽后第一、二道清水槽等五个槽体内液位高度均约5厘米、阳极氧化槽后第三道清水槽内槽液已基本排空。结合7月24日至25日厂区监控视频及你（单位）实际经营者张利峰以及龙XX、周X民的询问笔录发现，龙XX与周X民在张利峰的安排下，于2025年7月24日22时22分进入车间，利用潜水泵及水管（私设暗管）将车间阳极氧化线上阳极氧化槽后第一、二、三、四道清水槽，红色（金色）封闭槽后第一、二道清水槽内的槽液抽至灰色封闭槽旁雨水井，槽液经过雨水井排出外环境（海州水道）。我局委托广东省江门生态环境监测站分别对厂内阳极氧化槽后第一、二、四道清水槽内的槽液，红色（金色）封闭槽后第一、二道清水槽内的槽液，以及灰色封闭槽旁雨水井内的积水进行监测。根据《监测报告》［报告编号：（江）环境监测（2025）第J0725001号]显示，采样点位均监测出总铬、镍、铝等污染因子，且在厂区连通外环境的雨水井中测得总铬2.03mg/L、镍15.6mg/L、铝472mg/L，超出《电镀水污染物排放标准DB44/1597-2015》表2规定的珠三角水污染物总铬0.5mg/L、总镍0.1mg/L、总铝2.0mg/L的排放限值。即你（单位）存在利用潜水泵及水管构成的地上临时排污管道将含超标水污染物的槽液偷排至外环境的违法行为。</w:t>
      </w:r>
    </w:p>
    <w:p w14:paraId="5558EB34">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72BD9892">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7月25日江门市生态环境局执法人员现场检查所作的《江门市生态环境局现场检查（勘察）笔录》、2025年7月28日、8月12日江门市生态环境局执法人员现场检查所作的《江门市生态环境局现场检查（勘察）记录》。</w:t>
      </w:r>
    </w:p>
    <w:p w14:paraId="6E81F3D1">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2.2025年7月25日、7月28日、8月12日江门市生态环境局执法人员现场检查所作的《江门市生态环境局调查询问笔录》。</w:t>
      </w:r>
    </w:p>
    <w:p w14:paraId="68414636">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3.2025年7月25日、7月28日、8月12日江门市生态环境局执法人员现场检查及询问时所拍摄的视频资料和照片资料。</w:t>
      </w:r>
    </w:p>
    <w:p w14:paraId="326DAE57">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的主体信息、生产设备、生产流程、车间布局、水槽液面前后变化等情况；二是龙XX与周X民在你（单位）实际经营者张利峰的安排下，于2025年7月24日22:22进入蓬江区朴存五金加工厂，利用潜水泵及水管（私设暗管）将车间阳极氧化线上阳极氧化槽后第一、二、三、四道清水槽，红色（金色）封闭槽后第一、二道清水槽内的槽液抽至灰色封闭槽旁雨水井，槽液经过雨水井排出外环境的情况；三是我局委托广东省江门生态环境监测站分别对厂内阳极氧化槽后第一、二、四道清水槽内的槽液，红色（金色）封闭槽后第一、二道清水槽内的槽液，以及灰色封闭槽旁雨水井内的积水进行采样监测的情况；四是龙朴增、张利峰、龙XX、周X民的身份信息以及彼此之间关系的情况；五是张利峰对本次偷排行为负责，是你（单位）目前的实际经营者；六是抽取槽液所使用的潜水泵和水管购买的支付记录情况；七是经示踪测试显示蓬江区朴存五金加工厂车间内雨水井与厂外雨水管网联通的情况；八是我局执法人员已告知张利峰及龙XX，蓬江区朴存五金加工厂氧化线中各槽液均为危险废物必须委托有资质的第三方对槽液进行处置的情况。</w:t>
      </w:r>
    </w:p>
    <w:p w14:paraId="2FE26ECA">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4.2025年7月25日张利峰、龙XX、周X民提交的身份证复印件。</w:t>
      </w:r>
    </w:p>
    <w:p w14:paraId="578E582B">
      <w:pPr>
        <w:keepNext w:val="0"/>
        <w:keepLines w:val="0"/>
        <w:pageBreakBefore w:val="0"/>
        <w:overflowPunct/>
        <w:topLinePunct w:val="0"/>
        <w:autoSpaceDE/>
        <w:autoSpaceDN/>
        <w:bidi w:val="0"/>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证据4证明张利峰、龙XX、周X民的个人身份信息。</w:t>
      </w:r>
    </w:p>
    <w:p w14:paraId="6C9DE493">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5.2025年7月25日江门市生态环境局执法人员制作的监控视频截图照片。</w:t>
      </w:r>
    </w:p>
    <w:p w14:paraId="3FDCEFB9">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证据1、2、3、5证明龙XX、周X民进入蓬江区XX五金加工厂（蓬江区朴存五金加工厂位于蓬江区XX五金加工厂东北角车间）以及离开时间的情况。</w:t>
      </w:r>
    </w:p>
    <w:p w14:paraId="5413B805">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6.2025年7月25日江门市生态环境局执法人员制作的《</w:t>
      </w:r>
      <w:bookmarkStart w:id="0" w:name="OLE_LINK2"/>
      <w:r>
        <w:rPr>
          <w:rFonts w:hint="eastAsia" w:ascii="仿宋_GB2312" w:hAnsi="仿宋_GB2312" w:eastAsia="仿宋_GB2312" w:cs="仿宋_GB2312"/>
          <w:sz w:val="32"/>
          <w:szCs w:val="32"/>
          <w:lang w:val="en-US" w:eastAsia="zh-CN"/>
        </w:rPr>
        <w:t>蓬江区朴存五金加工厂</w:t>
      </w:r>
      <w:bookmarkEnd w:id="0"/>
      <w:r>
        <w:rPr>
          <w:rFonts w:hint="eastAsia" w:ascii="仿宋_GB2312" w:hAnsi="仿宋_GB2312" w:eastAsia="仿宋_GB2312" w:cs="仿宋_GB2312"/>
          <w:sz w:val="32"/>
          <w:szCs w:val="32"/>
          <w:lang w:val="en-US" w:eastAsia="zh-CN"/>
        </w:rPr>
        <w:t>采样点位图》。</w:t>
      </w:r>
    </w:p>
    <w:p w14:paraId="5BD720EB">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6证明我局委托广东省江门生态环境监测站分别对该厂阳极氧化槽后第一、二、四道清水槽内的槽液，红色（金色）封闭槽后第一、二道清水槽内的槽液，以及灰色封闭槽旁雨水井内的积水进行采样及监测的点位。</w:t>
      </w:r>
    </w:p>
    <w:p w14:paraId="539363E3">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7.2025年7月28日、8月12日江门市生态环境局执法人员制作的《蓬江区朴存五金加工厂示踪测试点位示意图》。</w:t>
      </w:r>
    </w:p>
    <w:p w14:paraId="434E8BCA">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证据1、2、3、7证明我局执法人员对蓬江区朴存五金加工厂氧化车间内灰色封闭槽旁雨水井进行示踪测试的点位以及经示踪测试显示蓬江区朴存五金加工厂车间内雨水井与厂外雨水管网联通的情况。</w:t>
      </w:r>
    </w:p>
    <w:p w14:paraId="4EE5A290">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8.2025年3月21日江门市生态环境局执法人员检查拍摄的视频资料。</w:t>
      </w:r>
    </w:p>
    <w:p w14:paraId="7E10FD9A">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证据8证明2025年3月21日蓬江区朴存五金加工厂阳极氧化线各水槽的液位情况。</w:t>
      </w:r>
    </w:p>
    <w:p w14:paraId="3B000A54">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9.2025年8月7日江门市生态环境局执法人员接收的《监测报告》[报告编号：（江）环境监测（2025）第J0725001号]及其移交记录表。</w:t>
      </w:r>
    </w:p>
    <w:p w14:paraId="39648DCA">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10.2025年8月12日江门市生态环境局执法人员制作的《江门市生态环境局送达回证》。</w:t>
      </w:r>
    </w:p>
    <w:p w14:paraId="105EEFFE">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9、10证明一是广东省江门生态环境局监测站在蓬江区朴存五金加工厂内的各采样点位均监测出总铬、镍、铝等污染因子，且在厂区连通外环境的雨水井中测得总铬2.03mg/L、镍15.6mg/L、铝472mg/L的情况；二是我局接收《监测报告》的时间以及已将监测结果告知你（单位）的事实。</w:t>
      </w:r>
    </w:p>
    <w:p w14:paraId="2E06A97B">
      <w:pPr>
        <w:keepNext w:val="0"/>
        <w:keepLines w:val="0"/>
        <w:pageBreakBefore w:val="0"/>
        <w:overflowPunct/>
        <w:topLinePunct w:val="0"/>
        <w:autoSpaceDE/>
        <w:autoSpaceDN/>
        <w:bidi w:val="0"/>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11.2025年7月25日蓬江区XX五金加工厂提供的一份授权委托书、张利峰提供的一份授权委托书。</w:t>
      </w:r>
    </w:p>
    <w:p w14:paraId="6641D592">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证据11证明蓬江区XX五金加工厂已授权李X业（身份证号码：44XXXXXXXX12）、张利峰已授权龙X（身份证号码：43XXXXXXX49）、周X民（身份证号码：37XXXXXX</w:t>
      </w:r>
      <w:bookmarkStart w:id="1" w:name="_GoBack"/>
      <w:bookmarkEnd w:id="1"/>
      <w:r>
        <w:rPr>
          <w:rFonts w:hint="eastAsia" w:ascii="仿宋_GB2312" w:hAnsi="仿宋_GB2312" w:eastAsia="仿宋_GB2312" w:cs="仿宋_GB2312"/>
          <w:sz w:val="32"/>
          <w:szCs w:val="32"/>
          <w:lang w:val="en-US" w:eastAsia="zh-CN"/>
        </w:rPr>
        <w:t>52）配合调查并签署执法文书及要求确认的证据材料。</w:t>
      </w:r>
    </w:p>
    <w:p w14:paraId="1C393911">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12.2025年7月28日江门市生态环境局执法人员调查所作的《江门市生态环境局当事人送达地址确认书》。</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证据12证明你（单位）已提供经确认过的送达地址和方式。</w:t>
      </w:r>
    </w:p>
    <w:p w14:paraId="551554DB">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13.2025年9月4日江门市生态环境局执法人员调取的《涉嫌环境犯罪案件移送书》（江蓬环涉罪移〔2025〕2号）、《蓬江区朴存五金加工厂涉嫌污染环境罪案的移送书》（回执）、《江门市公安局蓬江分局不予立案通知书》（江公蓬（食药环）不立字〔2025〕316221号）。</w:t>
      </w:r>
    </w:p>
    <w:p w14:paraId="32B0FD33">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证据13证明我局于2025年9月1日将你（单位）涉嫌环境犯罪的有关材料移送江门市公安局蓬江分局作进一步侦查以及2025年9月4日江门市公安局蓬江分局作出不予立案处理决定的事实。</w:t>
      </w:r>
    </w:p>
    <w:p w14:paraId="1BCE96A6">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03D6B5C5">
      <w:pPr>
        <w:keepNext w:val="0"/>
        <w:keepLines w:val="0"/>
        <w:pageBreakBefore w:val="0"/>
        <w:overflowPunct/>
        <w:topLinePunct w:val="0"/>
        <w:autoSpaceDE/>
        <w:autoSpaceDN/>
        <w:bidi w:val="0"/>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《中华人民共和国水污染防治法》第三十九条“禁止利用渗井、渗坑、裂隙、溶洞，私设暗管，篡改、伪造监测数据，或者不正常运行水污染防治设施等逃避监管的方式排放水污染物。”</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《中华人民共和国水污染防治法》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十三条第</w:t>
      </w:r>
      <w:r>
        <w:rPr>
          <w:rFonts w:hint="eastAsia" w:ascii="仿宋_GB2312" w:hAnsi="仿宋_GB2312" w:eastAsia="仿宋_GB2312" w:cs="仿宋_GB2312"/>
          <w:sz w:val="32"/>
          <w:szCs w:val="32"/>
          <w:lang w:eastAsia="zh-CN"/>
        </w:rPr>
        <w:t>三项“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w:t>
      </w:r>
      <w:r>
        <w:rPr>
          <w:rFonts w:hint="eastAsia" w:ascii="仿宋_GB2312" w:hAnsi="仿宋_GB2312" w:eastAsia="仿宋_GB2312" w:cs="仿宋_GB2312"/>
          <w:b/>
          <w:sz w:val="32"/>
          <w:szCs w:val="32"/>
          <w:lang w:val="en-US" w:eastAsia="zh-CN"/>
        </w:rPr>
        <w:t>改正</w:t>
      </w:r>
      <w:r>
        <w:rPr>
          <w:rFonts w:hint="eastAsia" w:ascii="仿宋_GB2312" w:hAnsi="仿宋_GB2312" w:eastAsia="仿宋_GB2312" w:cs="仿宋_GB2312"/>
          <w:b/>
          <w:sz w:val="32"/>
          <w:szCs w:val="32"/>
          <w:lang w:eastAsia="zh-CN"/>
        </w:rPr>
        <w:t>通过暗管</w:t>
      </w:r>
      <w:r>
        <w:rPr>
          <w:rFonts w:hint="eastAsia" w:ascii="仿宋_GB2312" w:hAnsi="仿宋_GB2312" w:eastAsia="仿宋_GB2312" w:cs="仿宋_GB2312"/>
          <w:b/>
          <w:sz w:val="32"/>
          <w:szCs w:val="32"/>
          <w:lang w:val="en-US" w:eastAsia="zh-CN"/>
        </w:rPr>
        <w:t>的</w:t>
      </w:r>
      <w:r>
        <w:rPr>
          <w:rFonts w:hint="eastAsia" w:ascii="仿宋_GB2312" w:hAnsi="仿宋_GB2312" w:eastAsia="仿宋_GB2312" w:cs="仿宋_GB2312"/>
          <w:b/>
          <w:sz w:val="32"/>
          <w:szCs w:val="32"/>
          <w:lang w:eastAsia="zh-CN"/>
        </w:rPr>
        <w:t>逃避监管方式排放超标水污染物的违法行为</w:t>
      </w:r>
      <w:r>
        <w:rPr>
          <w:rFonts w:hint="eastAsia" w:ascii="仿宋_GB2312" w:hAnsi="仿宋_GB2312" w:eastAsia="仿宋_GB2312" w:cs="仿宋_GB2312"/>
          <w:b/>
          <w:bCs/>
          <w:sz w:val="32"/>
          <w:szCs w:val="32"/>
        </w:rPr>
        <w:t>。</w:t>
      </w:r>
    </w:p>
    <w:p w14:paraId="04A81450">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8BB75B">
      <w:pPr>
        <w:keepNext w:val="0"/>
        <w:keepLines w:val="0"/>
        <w:pageBreakBefore w:val="0"/>
        <w:widowControl w:val="0"/>
        <w:kinsoku/>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607D2126">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p>
    <w:p w14:paraId="0ECCDAD8">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080BDFA">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4B69A977">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535AA7D">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53EC68C">
      <w:pPr>
        <w:keepNext w:val="0"/>
        <w:keepLines w:val="0"/>
        <w:pageBreakBefore w:val="0"/>
        <w:widowControl w:val="0"/>
        <w:kinsoku/>
        <w:wordWrap w:val="0"/>
        <w:overflowPunct/>
        <w:topLinePunct w:val="0"/>
        <w:autoSpaceDE/>
        <w:autoSpaceDN/>
        <w:bidi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45DB3D60">
      <w:pPr>
        <w:keepNext w:val="0"/>
        <w:keepLines w:val="0"/>
        <w:pageBreakBefore w:val="0"/>
        <w:widowControl w:val="0"/>
        <w:kinsoku/>
        <w:wordWrap w:val="0"/>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10</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30</w:t>
      </w:r>
      <w:r>
        <w:rPr>
          <w:rFonts w:hint="eastAsia" w:ascii="仿宋_GB2312" w:hAnsi="仿宋" w:eastAsia="仿宋_GB2312" w:cs="Times New Roman"/>
          <w:snapToGrid/>
          <w:kern w:val="2"/>
          <w:sz w:val="32"/>
          <w:szCs w:val="32"/>
        </w:rPr>
        <w:t xml:space="preserve">日    </w:t>
      </w:r>
    </w:p>
    <w:p w14:paraId="6FEBB035">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b/>
          <w:bCs/>
          <w:snapToGrid/>
          <w:kern w:val="2"/>
          <w:sz w:val="32"/>
          <w:szCs w:val="32"/>
          <w:lang w:eastAsia="zh-CN"/>
        </w:rPr>
      </w:pPr>
    </w:p>
    <w:p w14:paraId="745FCE1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05B8D2E0">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3B4B6E5B">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EB70FFC">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9C3130A">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07C85BA">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6B82128">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7E06863">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5A159D79">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7BC3035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C498CBC">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31B297B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tbl>
      <w:tblPr>
        <w:tblStyle w:val="4"/>
        <w:tblpPr w:leftFromText="180" w:rightFromText="180" w:vertAnchor="text" w:horzAnchor="page" w:tblpX="1462" w:tblpY="148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3471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F9FFCB8">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57400E5F">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59B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0DA3912"/>
    <w:rsid w:val="01235181"/>
    <w:rsid w:val="02990117"/>
    <w:rsid w:val="046441B2"/>
    <w:rsid w:val="04C341BF"/>
    <w:rsid w:val="08B9254E"/>
    <w:rsid w:val="09E153CF"/>
    <w:rsid w:val="0A8850B7"/>
    <w:rsid w:val="0C3B15C9"/>
    <w:rsid w:val="0C770293"/>
    <w:rsid w:val="0D86073D"/>
    <w:rsid w:val="0F450E31"/>
    <w:rsid w:val="0FC84B7C"/>
    <w:rsid w:val="10121555"/>
    <w:rsid w:val="11221756"/>
    <w:rsid w:val="1283507E"/>
    <w:rsid w:val="13D74BE2"/>
    <w:rsid w:val="195C0081"/>
    <w:rsid w:val="1A0E3D02"/>
    <w:rsid w:val="1A610736"/>
    <w:rsid w:val="1C174DF4"/>
    <w:rsid w:val="1D413EF5"/>
    <w:rsid w:val="1ED46585"/>
    <w:rsid w:val="1ED876CB"/>
    <w:rsid w:val="1F635C48"/>
    <w:rsid w:val="22CF5092"/>
    <w:rsid w:val="22DE4FC9"/>
    <w:rsid w:val="24451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406940E1"/>
    <w:rsid w:val="475A6BFF"/>
    <w:rsid w:val="521E7FBD"/>
    <w:rsid w:val="52717680"/>
    <w:rsid w:val="53C048A9"/>
    <w:rsid w:val="541F3870"/>
    <w:rsid w:val="583919BB"/>
    <w:rsid w:val="5A106171"/>
    <w:rsid w:val="5A6C5E26"/>
    <w:rsid w:val="5D327901"/>
    <w:rsid w:val="5D6002BE"/>
    <w:rsid w:val="5DE61F8C"/>
    <w:rsid w:val="645D370F"/>
    <w:rsid w:val="65882DCF"/>
    <w:rsid w:val="6F452869"/>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3341</Words>
  <Characters>3700</Characters>
  <Lines>6</Lines>
  <Paragraphs>1</Paragraphs>
  <TotalTime>5</TotalTime>
  <ScaleCrop>false</ScaleCrop>
  <LinksUpToDate>false</LinksUpToDate>
  <CharactersWithSpaces>3712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2025-11-04T02:08:41Z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