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C90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color w:val="auto"/>
          <w:sz w:val="44"/>
          <w:szCs w:val="44"/>
          <w:highlight w:val="none"/>
          <w:lang w:eastAsia="zh-CN"/>
        </w:rPr>
      </w:pPr>
      <w:r>
        <w:rPr>
          <w:rFonts w:hint="eastAsia" w:ascii="方正小标宋_GBK" w:eastAsia="方正小标宋_GBK"/>
          <w:color w:val="auto"/>
          <w:sz w:val="44"/>
          <w:szCs w:val="44"/>
          <w:highlight w:val="none"/>
        </w:rPr>
        <w:t>蓬江区农业农村和水利局2024年重点工作完成情况</w:t>
      </w:r>
    </w:p>
    <w:tbl>
      <w:tblPr>
        <w:tblStyle w:val="10"/>
        <w:tblpPr w:leftFromText="180" w:rightFromText="180" w:vertAnchor="text" w:horzAnchor="page" w:tblpX="1578" w:tblpY="834"/>
        <w:tblOverlap w:val="never"/>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600"/>
        <w:gridCol w:w="1660"/>
        <w:gridCol w:w="2087"/>
        <w:gridCol w:w="1040"/>
        <w:gridCol w:w="1110"/>
        <w:gridCol w:w="1400"/>
        <w:gridCol w:w="3590"/>
      </w:tblGrid>
      <w:tr w14:paraId="1B7E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trPr>
        <w:tc>
          <w:tcPr>
            <w:tcW w:w="508" w:type="dxa"/>
            <w:tcBorders>
              <w:top w:val="single" w:color="auto" w:sz="4" w:space="0"/>
              <w:left w:val="single" w:color="auto" w:sz="4" w:space="0"/>
              <w:bottom w:val="single" w:color="auto" w:sz="4" w:space="0"/>
              <w:right w:val="single" w:color="auto" w:sz="4" w:space="0"/>
            </w:tcBorders>
            <w:noWrap w:val="0"/>
            <w:vAlign w:val="center"/>
          </w:tcPr>
          <w:p w14:paraId="35F15709">
            <w:pPr>
              <w:spacing w:line="300" w:lineRule="exact"/>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序号</w:t>
            </w:r>
          </w:p>
        </w:tc>
        <w:tc>
          <w:tcPr>
            <w:tcW w:w="2600" w:type="dxa"/>
            <w:tcBorders>
              <w:top w:val="single" w:color="auto" w:sz="4" w:space="0"/>
              <w:left w:val="single" w:color="auto" w:sz="4" w:space="0"/>
              <w:bottom w:val="single" w:color="auto" w:sz="4" w:space="0"/>
              <w:right w:val="single" w:color="auto" w:sz="4" w:space="0"/>
            </w:tcBorders>
            <w:noWrap w:val="0"/>
            <w:vAlign w:val="center"/>
          </w:tcPr>
          <w:p w14:paraId="05409ABC">
            <w:pPr>
              <w:spacing w:line="300" w:lineRule="exact"/>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工作内容</w:t>
            </w:r>
          </w:p>
        </w:tc>
        <w:tc>
          <w:tcPr>
            <w:tcW w:w="3747" w:type="dxa"/>
            <w:gridSpan w:val="2"/>
            <w:tcBorders>
              <w:top w:val="single" w:color="auto" w:sz="4" w:space="0"/>
              <w:left w:val="single" w:color="auto" w:sz="4" w:space="0"/>
              <w:bottom w:val="single" w:color="auto" w:sz="4" w:space="0"/>
              <w:right w:val="single" w:color="auto" w:sz="4" w:space="0"/>
            </w:tcBorders>
            <w:noWrap w:val="0"/>
            <w:vAlign w:val="center"/>
          </w:tcPr>
          <w:p w14:paraId="5FB9BE6E">
            <w:pPr>
              <w:spacing w:line="300" w:lineRule="exact"/>
              <w:jc w:val="center"/>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工作计划</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8FC39F2">
            <w:pPr>
              <w:spacing w:line="300" w:lineRule="exact"/>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完成</w:t>
            </w:r>
          </w:p>
          <w:p w14:paraId="70BAFF77">
            <w:pPr>
              <w:spacing w:line="300" w:lineRule="exact"/>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时间</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C55EBEA">
            <w:pPr>
              <w:spacing w:line="300" w:lineRule="exact"/>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责任</w:t>
            </w:r>
          </w:p>
          <w:p w14:paraId="0D165BF2">
            <w:pPr>
              <w:spacing w:line="300" w:lineRule="exact"/>
              <w:jc w:val="center"/>
              <w:rPr>
                <w:rFonts w:hint="eastAsia" w:ascii="黑体" w:hAnsi="黑体" w:eastAsia="黑体"/>
                <w:color w:val="000000" w:themeColor="text1"/>
                <w:sz w:val="28"/>
                <w:szCs w:val="28"/>
                <w:highlight w:val="none"/>
                <w:lang w:eastAsia="zh-CN"/>
                <w14:textFill>
                  <w14:solidFill>
                    <w14:schemeClr w14:val="tx1"/>
                  </w14:solidFill>
                </w14:textFill>
              </w:rPr>
            </w:pPr>
            <w:r>
              <w:rPr>
                <w:rFonts w:hint="eastAsia" w:ascii="黑体" w:hAnsi="黑体" w:eastAsia="黑体"/>
                <w:color w:val="000000" w:themeColor="text1"/>
                <w:sz w:val="28"/>
                <w:szCs w:val="28"/>
                <w:highlight w:val="none"/>
                <w:lang w:val="en-US" w:eastAsia="zh-CN"/>
                <w14:textFill>
                  <w14:solidFill>
                    <w14:schemeClr w14:val="tx1"/>
                  </w14:solidFill>
                </w14:textFill>
              </w:rPr>
              <w:t>股室</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B1CA57">
            <w:pPr>
              <w:spacing w:line="300" w:lineRule="exact"/>
              <w:ind w:left="-107" w:leftChars="-51" w:right="-82" w:rightChars="-39"/>
              <w:jc w:val="center"/>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责任单位</w:t>
            </w:r>
          </w:p>
        </w:tc>
        <w:tc>
          <w:tcPr>
            <w:tcW w:w="3590" w:type="dxa"/>
            <w:tcBorders>
              <w:top w:val="single" w:color="auto" w:sz="4" w:space="0"/>
              <w:left w:val="single" w:color="auto" w:sz="4" w:space="0"/>
              <w:bottom w:val="single" w:color="auto" w:sz="4" w:space="0"/>
              <w:right w:val="single" w:color="auto" w:sz="4" w:space="0"/>
            </w:tcBorders>
            <w:noWrap w:val="0"/>
            <w:vAlign w:val="center"/>
          </w:tcPr>
          <w:p w14:paraId="7DAC97B2">
            <w:pPr>
              <w:spacing w:line="300" w:lineRule="exact"/>
              <w:ind w:left="-107" w:leftChars="-51" w:right="-82" w:rightChars="-39"/>
              <w:jc w:val="center"/>
              <w:rPr>
                <w:rFonts w:hint="default" w:ascii="黑体" w:hAnsi="黑体" w:eastAsia="黑体" w:cs="黑体"/>
                <w:color w:val="000000" w:themeColor="text1"/>
                <w:w w:val="90"/>
                <w:sz w:val="24"/>
                <w:szCs w:val="24"/>
                <w:highlight w:val="none"/>
                <w:lang w:val="en-US" w:eastAsia="zh-CN"/>
                <w14:textFill>
                  <w14:solidFill>
                    <w14:schemeClr w14:val="tx1"/>
                  </w14:solidFill>
                </w14:textFill>
              </w:rPr>
            </w:pPr>
            <w:r>
              <w:rPr>
                <w:rFonts w:hint="eastAsia" w:ascii="黑体" w:hAnsi="黑体" w:eastAsia="黑体" w:cs="黑体"/>
                <w:color w:val="000000" w:themeColor="text1"/>
                <w:w w:val="90"/>
                <w:sz w:val="24"/>
                <w:szCs w:val="24"/>
                <w:highlight w:val="none"/>
                <w:lang w:val="en-US" w:eastAsia="zh-CN"/>
                <w14:textFill>
                  <w14:solidFill>
                    <w14:schemeClr w14:val="tx1"/>
                  </w14:solidFill>
                </w14:textFill>
              </w:rPr>
              <w:t>完成情况</w:t>
            </w:r>
          </w:p>
        </w:tc>
      </w:tr>
      <w:tr w14:paraId="0295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508" w:type="dxa"/>
            <w:vMerge w:val="restart"/>
            <w:tcBorders>
              <w:left w:val="single" w:color="auto" w:sz="4" w:space="0"/>
              <w:right w:val="single" w:color="auto" w:sz="4" w:space="0"/>
            </w:tcBorders>
            <w:noWrap w:val="0"/>
            <w:vAlign w:val="center"/>
          </w:tcPr>
          <w:p w14:paraId="357352A2">
            <w:pPr>
              <w:numPr>
                <w:ilvl w:val="0"/>
                <w:numId w:val="0"/>
              </w:numPr>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w:t>
            </w:r>
          </w:p>
        </w:tc>
        <w:tc>
          <w:tcPr>
            <w:tcW w:w="2600" w:type="dxa"/>
            <w:vMerge w:val="restart"/>
            <w:tcBorders>
              <w:left w:val="single" w:color="auto" w:sz="4" w:space="0"/>
              <w:right w:val="single" w:color="auto" w:sz="4" w:space="0"/>
            </w:tcBorders>
            <w:noWrap w:val="0"/>
            <w:vAlign w:val="center"/>
          </w:tcPr>
          <w:p w14:paraId="7E5CCF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 w:eastAsia="仿宋_GB2312"/>
                <w:color w:val="000000" w:themeColor="text1"/>
                <w:sz w:val="24"/>
                <w:szCs w:val="24"/>
                <w:highlight w:val="none"/>
                <w:lang w:eastAsia="zh-CN"/>
                <w14:textFill>
                  <w14:solidFill>
                    <w14:schemeClr w14:val="tx1"/>
                  </w14:solidFill>
                </w14:textFill>
              </w:rPr>
            </w:pPr>
            <w:r>
              <w:rPr>
                <w:rFonts w:hint="eastAsia" w:ascii="仿宋_GB2312" w:hAnsi="仿宋" w:eastAsia="仿宋_GB2312"/>
                <w:color w:val="000000" w:themeColor="text1"/>
                <w:sz w:val="24"/>
                <w:szCs w:val="24"/>
                <w:highlight w:val="none"/>
                <w:lang w:eastAsia="zh-CN"/>
                <w14:textFill>
                  <w14:solidFill>
                    <w14:schemeClr w14:val="tx1"/>
                  </w14:solidFill>
                </w14:textFill>
              </w:rPr>
              <w:t>粮食产量及粮食播种面积、全区空气质量优良天数比率和地表水水质优良率均完成市下达任务。</w:t>
            </w:r>
          </w:p>
        </w:tc>
        <w:tc>
          <w:tcPr>
            <w:tcW w:w="3747" w:type="dxa"/>
            <w:gridSpan w:val="2"/>
            <w:tcBorders>
              <w:left w:val="single" w:color="auto" w:sz="4" w:space="0"/>
              <w:right w:val="single" w:color="auto" w:sz="4" w:space="0"/>
            </w:tcBorders>
            <w:noWrap w:val="0"/>
            <w:vAlign w:val="center"/>
          </w:tcPr>
          <w:p w14:paraId="51440871">
            <w:pPr>
              <w:spacing w:line="300" w:lineRule="exact"/>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1.</w:t>
            </w:r>
            <w:r>
              <w:rPr>
                <w:rFonts w:hint="default" w:ascii="仿宋_GB2312" w:hAnsi="仿宋" w:eastAsia="仿宋_GB2312"/>
                <w:color w:val="000000" w:themeColor="text1"/>
                <w:sz w:val="24"/>
                <w:szCs w:val="24"/>
                <w:highlight w:val="none"/>
                <w:lang w:val="en-US" w:eastAsia="zh-CN"/>
                <w14:textFill>
                  <w14:solidFill>
                    <w14:schemeClr w14:val="tx1"/>
                  </w14:solidFill>
                </w14:textFill>
              </w:rPr>
              <w:t>把粮油生产目标分解落实到</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各镇（街）并</w:t>
            </w:r>
            <w:r>
              <w:rPr>
                <w:rFonts w:hint="default" w:ascii="仿宋_GB2312" w:hAnsi="仿宋" w:eastAsia="仿宋_GB2312"/>
                <w:color w:val="000000" w:themeColor="text1"/>
                <w:sz w:val="24"/>
                <w:szCs w:val="24"/>
                <w:highlight w:val="none"/>
                <w:lang w:val="en-US" w:eastAsia="zh-CN"/>
                <w14:textFill>
                  <w14:solidFill>
                    <w14:schemeClr w14:val="tx1"/>
                  </w14:solidFill>
                </w14:textFill>
              </w:rPr>
              <w:t>列入落实耕地保护和粮食安全责任书</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w:t>
            </w:r>
          </w:p>
        </w:tc>
        <w:tc>
          <w:tcPr>
            <w:tcW w:w="1040" w:type="dxa"/>
            <w:tcBorders>
              <w:left w:val="single" w:color="auto" w:sz="4" w:space="0"/>
              <w:right w:val="single" w:color="auto" w:sz="4" w:space="0"/>
            </w:tcBorders>
            <w:noWrap w:val="0"/>
            <w:vAlign w:val="center"/>
          </w:tcPr>
          <w:p w14:paraId="1947C7D2">
            <w:pPr>
              <w:spacing w:line="300" w:lineRule="exact"/>
              <w:jc w:val="center"/>
              <w:rPr>
                <w:rFonts w:hint="default"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2024年5月</w:t>
            </w:r>
          </w:p>
        </w:tc>
        <w:tc>
          <w:tcPr>
            <w:tcW w:w="1110" w:type="dxa"/>
            <w:vMerge w:val="restart"/>
            <w:tcBorders>
              <w:left w:val="single" w:color="auto" w:sz="4" w:space="0"/>
              <w:right w:val="single" w:color="auto" w:sz="4" w:space="0"/>
            </w:tcBorders>
            <w:noWrap w:val="0"/>
            <w:vAlign w:val="center"/>
          </w:tcPr>
          <w:p w14:paraId="2BDD9C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生产股</w:t>
            </w:r>
          </w:p>
        </w:tc>
        <w:tc>
          <w:tcPr>
            <w:tcW w:w="1400" w:type="dxa"/>
            <w:vMerge w:val="restart"/>
            <w:tcBorders>
              <w:left w:val="single" w:color="auto" w:sz="4" w:space="0"/>
              <w:right w:val="single" w:color="auto" w:sz="4" w:space="0"/>
            </w:tcBorders>
            <w:noWrap w:val="0"/>
            <w:vAlign w:val="center"/>
          </w:tcPr>
          <w:p w14:paraId="12D996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 w:eastAsia="仿宋_GB2312"/>
                <w:b/>
                <w:bCs/>
                <w:color w:val="000000" w:themeColor="text1"/>
                <w:sz w:val="24"/>
                <w:szCs w:val="24"/>
                <w:highlight w:val="none"/>
                <w:lang w:val="en-US" w:eastAsia="zh-CN"/>
                <w14:textFill>
                  <w14:solidFill>
                    <w14:schemeClr w14:val="tx1"/>
                  </w14:solidFill>
                </w14:textFill>
              </w:rPr>
            </w:pPr>
            <w:r>
              <w:rPr>
                <w:rFonts w:hint="eastAsia" w:ascii="仿宋_GB2312" w:hAnsi="仿宋" w:eastAsia="仿宋_GB2312"/>
                <w:b/>
                <w:bCs/>
                <w:color w:val="000000" w:themeColor="text1"/>
                <w:sz w:val="24"/>
                <w:szCs w:val="24"/>
                <w:highlight w:val="none"/>
                <w:lang w:val="en-US" w:eastAsia="zh-CN"/>
                <w14:textFill>
                  <w14:solidFill>
                    <w14:schemeClr w14:val="tx1"/>
                  </w14:solidFill>
                </w14:textFill>
              </w:rPr>
              <w:t>区农业农村和水利局</w:t>
            </w:r>
          </w:p>
          <w:p w14:paraId="617AAD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pPr>
            <w:r>
              <w:rPr>
                <w:rFonts w:hint="default"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各镇（街）</w:t>
            </w:r>
          </w:p>
          <w:p w14:paraId="783FF1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pPr>
            <w:r>
              <w:rPr>
                <w:rFonts w:hint="default"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区财政局</w:t>
            </w:r>
          </w:p>
          <w:p w14:paraId="1B48CA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color w:val="000000" w:themeColor="text1"/>
                <w:highlight w:val="none"/>
                <w:lang w:val="en-US" w:eastAsia="zh-CN"/>
                <w14:textFill>
                  <w14:solidFill>
                    <w14:schemeClr w14:val="tx1"/>
                  </w14:solidFill>
                </w14:textFill>
              </w:rPr>
            </w:pPr>
            <w:r>
              <w:rPr>
                <w:rFonts w:hint="default"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区自然资源局</w:t>
            </w:r>
          </w:p>
        </w:tc>
        <w:tc>
          <w:tcPr>
            <w:tcW w:w="3590" w:type="dxa"/>
            <w:tcBorders>
              <w:left w:val="single" w:color="auto" w:sz="4" w:space="0"/>
              <w:right w:val="single" w:color="auto" w:sz="4" w:space="0"/>
            </w:tcBorders>
            <w:noWrap w:val="0"/>
            <w:vAlign w:val="center"/>
          </w:tcPr>
          <w:p w14:paraId="56BF51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 w:eastAsia="仿宋_GB2312"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【已完成】制定</w:t>
            </w:r>
            <w:r>
              <w:rPr>
                <w:rFonts w:hint="default" w:ascii="仿宋_GB2312" w:hAnsi="仿宋" w:eastAsia="仿宋_GB2312" w:cs="Times New Roman"/>
                <w:color w:val="000000" w:themeColor="text1"/>
                <w:sz w:val="24"/>
                <w:szCs w:val="24"/>
                <w:highlight w:val="none"/>
                <w:lang w:val="en-US" w:eastAsia="zh-CN"/>
                <w14:textFill>
                  <w14:solidFill>
                    <w14:schemeClr w14:val="tx1"/>
                  </w14:solidFill>
                </w14:textFill>
              </w:rPr>
              <w:t>《关于印发2024年江门市蓬江区粮食和油料生产目标的通知》，将2024年粮食和油料生产目标分解至各镇</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w:t>
            </w:r>
          </w:p>
        </w:tc>
      </w:tr>
      <w:tr w14:paraId="4F50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508" w:type="dxa"/>
            <w:vMerge w:val="continue"/>
            <w:tcBorders>
              <w:left w:val="single" w:color="auto" w:sz="4" w:space="0"/>
              <w:right w:val="single" w:color="auto" w:sz="4" w:space="0"/>
            </w:tcBorders>
            <w:noWrap w:val="0"/>
            <w:vAlign w:val="center"/>
          </w:tcPr>
          <w:p w14:paraId="0BE1D506">
            <w:pPr>
              <w:spacing w:line="300" w:lineRule="exact"/>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6A481ACD">
            <w:pPr>
              <w:spacing w:line="300" w:lineRule="exact"/>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2486D984">
            <w:pPr>
              <w:spacing w:line="300" w:lineRule="exact"/>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2.通过</w:t>
            </w:r>
            <w:r>
              <w:rPr>
                <w:rFonts w:hint="default" w:ascii="仿宋_GB2312" w:hAnsi="仿宋" w:eastAsia="仿宋_GB2312"/>
                <w:color w:val="000000" w:themeColor="text1"/>
                <w:sz w:val="24"/>
                <w:szCs w:val="24"/>
                <w:highlight w:val="none"/>
                <w:lang w:val="en-US" w:eastAsia="zh-CN"/>
                <w14:textFill>
                  <w14:solidFill>
                    <w14:schemeClr w14:val="tx1"/>
                  </w14:solidFill>
                </w14:textFill>
              </w:rPr>
              <w:t>推进撂荒耕地复耕复种、挖掘冬种潜力、优化种植结构等方式，在稳定水稻播种面积的基础上，扩大大豆、油料</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w:t>
            </w:r>
            <w:r>
              <w:rPr>
                <w:rFonts w:hint="default" w:ascii="仿宋_GB2312" w:hAnsi="仿宋" w:eastAsia="仿宋_GB2312"/>
                <w:color w:val="000000" w:themeColor="text1"/>
                <w:sz w:val="24"/>
                <w:szCs w:val="24"/>
                <w:highlight w:val="none"/>
                <w:lang w:val="en-US" w:eastAsia="zh-CN"/>
                <w14:textFill>
                  <w14:solidFill>
                    <w14:schemeClr w14:val="tx1"/>
                  </w14:solidFill>
                </w14:textFill>
              </w:rPr>
              <w:t>甘薯</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等种植</w:t>
            </w:r>
            <w:r>
              <w:rPr>
                <w:rFonts w:hint="default" w:ascii="仿宋_GB2312" w:hAnsi="仿宋" w:eastAsia="仿宋_GB2312"/>
                <w:color w:val="000000" w:themeColor="text1"/>
                <w:sz w:val="24"/>
                <w:szCs w:val="24"/>
                <w:highlight w:val="none"/>
                <w:lang w:val="en-US" w:eastAsia="zh-CN"/>
                <w14:textFill>
                  <w14:solidFill>
                    <w14:schemeClr w14:val="tx1"/>
                  </w14:solidFill>
                </w14:textFill>
              </w:rPr>
              <w:t>面积，确保完成</w:t>
            </w:r>
            <w:r>
              <w:rPr>
                <w:rFonts w:hint="eastAsia" w:ascii="仿宋_GB2312" w:hAnsi="仿宋" w:eastAsia="仿宋_GB2312"/>
                <w:color w:val="000000" w:themeColor="text1"/>
                <w:sz w:val="24"/>
                <w:szCs w:val="24"/>
                <w:highlight w:val="none"/>
                <w:lang w:eastAsia="zh-CN"/>
                <w14:textFill>
                  <w14:solidFill>
                    <w14:schemeClr w14:val="tx1"/>
                  </w14:solidFill>
                </w14:textFill>
              </w:rPr>
              <w:t>粮食产量及粮食播种面积</w:t>
            </w:r>
            <w:r>
              <w:rPr>
                <w:rFonts w:hint="default" w:ascii="仿宋_GB2312" w:hAnsi="仿宋" w:eastAsia="仿宋_GB2312"/>
                <w:color w:val="000000" w:themeColor="text1"/>
                <w:sz w:val="24"/>
                <w:szCs w:val="24"/>
                <w:highlight w:val="none"/>
                <w:lang w:val="en-US" w:eastAsia="zh-CN"/>
                <w14:textFill>
                  <w14:solidFill>
                    <w14:schemeClr w14:val="tx1"/>
                  </w14:solidFill>
                </w14:textFill>
              </w:rPr>
              <w:t>目标任务。</w:t>
            </w:r>
          </w:p>
        </w:tc>
        <w:tc>
          <w:tcPr>
            <w:tcW w:w="1040" w:type="dxa"/>
            <w:tcBorders>
              <w:left w:val="single" w:color="auto" w:sz="4" w:space="0"/>
              <w:right w:val="single" w:color="auto" w:sz="4" w:space="0"/>
            </w:tcBorders>
            <w:noWrap w:val="0"/>
            <w:vAlign w:val="center"/>
          </w:tcPr>
          <w:p w14:paraId="7A9B1658">
            <w:pPr>
              <w:spacing w:line="300" w:lineRule="exact"/>
              <w:jc w:val="cente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2024年12月</w:t>
            </w:r>
          </w:p>
        </w:tc>
        <w:tc>
          <w:tcPr>
            <w:tcW w:w="1110" w:type="dxa"/>
            <w:vMerge w:val="continue"/>
            <w:tcBorders>
              <w:left w:val="single" w:color="auto" w:sz="4" w:space="0"/>
              <w:right w:val="single" w:color="auto" w:sz="4" w:space="0"/>
            </w:tcBorders>
            <w:noWrap w:val="0"/>
            <w:vAlign w:val="center"/>
          </w:tcPr>
          <w:p w14:paraId="5268B0F2">
            <w:pPr>
              <w:spacing w:line="300" w:lineRule="exact"/>
              <w:rPr>
                <w:rFonts w:hint="eastAsia" w:ascii="仿宋_GB2312" w:hAnsi="仿宋" w:eastAsia="仿宋_GB2312"/>
                <w:color w:val="000000" w:themeColor="text1"/>
                <w:sz w:val="24"/>
                <w:szCs w:val="24"/>
                <w:highlight w:val="none"/>
                <w:lang w:eastAsia="zh-CN"/>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7852961C">
            <w:pPr>
              <w:keepNext w:val="0"/>
              <w:keepLines w:val="0"/>
              <w:pageBreakBefore w:val="0"/>
              <w:kinsoku/>
              <w:wordWrap/>
              <w:overflowPunct/>
              <w:topLinePunct w:val="0"/>
              <w:autoSpaceDE/>
              <w:autoSpaceDN/>
              <w:bidi w:val="0"/>
              <w:adjustRightInd/>
              <w:spacing w:line="300" w:lineRule="exact"/>
              <w:rPr>
                <w:rFonts w:hint="eastAsia" w:ascii="仿宋_GB2312" w:hAnsi="仿宋" w:eastAsia="仿宋_GB2312"/>
                <w:color w:val="000000" w:themeColor="text1"/>
                <w:sz w:val="24"/>
                <w:szCs w:val="24"/>
                <w:highlight w:val="none"/>
                <w:lang w:eastAsia="zh-CN"/>
                <w14:textFill>
                  <w14:solidFill>
                    <w14:schemeClr w14:val="tx1"/>
                  </w14:solidFill>
                </w14:textFill>
              </w:rPr>
            </w:pPr>
          </w:p>
        </w:tc>
        <w:tc>
          <w:tcPr>
            <w:tcW w:w="3590" w:type="dxa"/>
            <w:tcBorders>
              <w:left w:val="single" w:color="auto" w:sz="4" w:space="0"/>
              <w:right w:val="single" w:color="auto" w:sz="4" w:space="0"/>
            </w:tcBorders>
            <w:noWrap w:val="0"/>
            <w:vAlign w:val="center"/>
          </w:tcPr>
          <w:p w14:paraId="062111F8">
            <w:pPr>
              <w:keepNext w:val="0"/>
              <w:keepLines w:val="0"/>
              <w:pageBreakBefore w:val="0"/>
              <w:kinsoku/>
              <w:wordWrap/>
              <w:overflowPunct/>
              <w:topLinePunct w:val="0"/>
              <w:autoSpaceDE/>
              <w:autoSpaceDN/>
              <w:bidi w:val="0"/>
              <w:adjustRightInd/>
              <w:spacing w:line="300" w:lineRule="exact"/>
              <w:jc w:val="left"/>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olor w:val="000000" w:themeColor="text1"/>
                <w:sz w:val="24"/>
                <w:szCs w:val="24"/>
                <w:highlight w:val="none"/>
                <w:lang w:eastAsia="zh-CN"/>
                <w14:textFill>
                  <w14:solidFill>
                    <w14:schemeClr w14:val="tx1"/>
                  </w14:solidFill>
                </w14:textFill>
              </w:rPr>
              <w:t>【已完成】统筹各方资金与力量，结合冬种生产一并推进撂荒耕地复耕复种工作，抓好马铃薯、甘薯、叶菜类蔬菜冬种管理。完成复耕复种可复耕撂荒地图斑22(块)，面积137.0685(亩)，撂荒耕地复耕复种完成率达100%，完成完成冬种面积2.82万亩，全年粮食总产量约2569吨，任务完成率102.77%。</w:t>
            </w:r>
          </w:p>
        </w:tc>
      </w:tr>
      <w:tr w14:paraId="4BDE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508" w:type="dxa"/>
            <w:tcBorders>
              <w:left w:val="single" w:color="auto" w:sz="4" w:space="0"/>
              <w:right w:val="single" w:color="auto" w:sz="4" w:space="0"/>
            </w:tcBorders>
            <w:noWrap w:val="0"/>
            <w:vAlign w:val="center"/>
          </w:tcPr>
          <w:p w14:paraId="3731AFD3">
            <w:pPr>
              <w:numPr>
                <w:ilvl w:val="0"/>
                <w:numId w:val="0"/>
              </w:numPr>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w:t>
            </w:r>
          </w:p>
        </w:tc>
        <w:tc>
          <w:tcPr>
            <w:tcW w:w="2600" w:type="dxa"/>
            <w:tcBorders>
              <w:left w:val="single" w:color="auto" w:sz="4" w:space="0"/>
              <w:right w:val="single" w:color="auto" w:sz="4" w:space="0"/>
            </w:tcBorders>
            <w:noWrap w:val="0"/>
            <w:vAlign w:val="center"/>
          </w:tcPr>
          <w:p w14:paraId="34DE051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000000" w:themeColor="text1"/>
                <w:highlight w:val="none"/>
                <w:lang w:eastAsia="zh-CN"/>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实施国资国企改革深化提升行动，推进镇（街）财政管理体制、农村“三块地”、全域土地综合整治试点等改革工作，激发县镇村发展动力活力</w:t>
            </w:r>
            <w:r>
              <w:rPr>
                <w:rFonts w:hint="eastAsia" w:ascii="仿宋_GB2312" w:hAnsi="宋体" w:eastAsia="仿宋_GB2312" w:cs="宋体"/>
                <w:color w:val="000000" w:themeColor="text1"/>
                <w:sz w:val="24"/>
                <w:szCs w:val="24"/>
                <w:highlight w:val="none"/>
                <w:lang w:eastAsia="zh-CN"/>
                <w14:textFill>
                  <w14:solidFill>
                    <w14:schemeClr w14:val="tx1"/>
                  </w14:solidFill>
                </w14:textFill>
              </w:rPr>
              <w:t>。</w:t>
            </w:r>
          </w:p>
        </w:tc>
        <w:tc>
          <w:tcPr>
            <w:tcW w:w="1660" w:type="dxa"/>
            <w:tcBorders>
              <w:left w:val="single" w:color="auto" w:sz="4" w:space="0"/>
              <w:right w:val="single" w:color="auto" w:sz="4" w:space="0"/>
            </w:tcBorders>
            <w:noWrap w:val="0"/>
            <w:vAlign w:val="center"/>
          </w:tcPr>
          <w:p w14:paraId="12282A6C">
            <w:pPr>
              <w:spacing w:line="300" w:lineRule="exact"/>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3.深入推进农村“三块地”改革</w:t>
            </w:r>
          </w:p>
        </w:tc>
        <w:tc>
          <w:tcPr>
            <w:tcW w:w="2087" w:type="dxa"/>
            <w:tcBorders>
              <w:left w:val="single" w:color="auto" w:sz="4" w:space="0"/>
              <w:right w:val="single" w:color="auto" w:sz="4" w:space="0"/>
            </w:tcBorders>
            <w:noWrap w:val="0"/>
            <w:vAlign w:val="center"/>
          </w:tcPr>
          <w:p w14:paraId="4C314F8C">
            <w:pPr>
              <w:spacing w:line="300" w:lineRule="exact"/>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指导镇（街）落实宅基地审批政策措施，严把宅基地审批程序，推广运用宅基地综合监管信息系统，推动6个镇（街）宅基地线上审批全覆盖。</w:t>
            </w:r>
          </w:p>
        </w:tc>
        <w:tc>
          <w:tcPr>
            <w:tcW w:w="1040" w:type="dxa"/>
            <w:tcBorders>
              <w:left w:val="single" w:color="auto" w:sz="4" w:space="0"/>
              <w:right w:val="single" w:color="auto" w:sz="4" w:space="0"/>
            </w:tcBorders>
            <w:noWrap w:val="0"/>
            <w:vAlign w:val="center"/>
          </w:tcPr>
          <w:p w14:paraId="09DA80CF">
            <w:pPr>
              <w:spacing w:line="300" w:lineRule="exact"/>
              <w:jc w:val="center"/>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lang w:val="en-US" w:eastAsia="zh-CN"/>
                <w14:textFill>
                  <w14:solidFill>
                    <w14:schemeClr w14:val="tx1"/>
                  </w14:solidFill>
                </w14:textFill>
              </w:rPr>
              <w:t>2024年12月</w:t>
            </w:r>
          </w:p>
        </w:tc>
        <w:tc>
          <w:tcPr>
            <w:tcW w:w="1110" w:type="dxa"/>
            <w:tcBorders>
              <w:left w:val="single" w:color="auto" w:sz="4" w:space="0"/>
              <w:right w:val="single" w:color="auto" w:sz="4" w:space="0"/>
            </w:tcBorders>
            <w:noWrap w:val="0"/>
            <w:vAlign w:val="center"/>
          </w:tcPr>
          <w:p w14:paraId="5EFB6863">
            <w:pPr>
              <w:spacing w:line="300" w:lineRule="exact"/>
              <w:jc w:val="center"/>
              <w:rPr>
                <w:rFonts w:hint="default"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农村股</w:t>
            </w:r>
          </w:p>
        </w:tc>
        <w:tc>
          <w:tcPr>
            <w:tcW w:w="1400" w:type="dxa"/>
            <w:tcBorders>
              <w:left w:val="single" w:color="auto" w:sz="4" w:space="0"/>
              <w:right w:val="single" w:color="auto" w:sz="4" w:space="0"/>
            </w:tcBorders>
            <w:noWrap w:val="0"/>
            <w:vAlign w:val="center"/>
          </w:tcPr>
          <w:p w14:paraId="244F884D">
            <w:pPr>
              <w:keepNext w:val="0"/>
              <w:keepLines w:val="0"/>
              <w:pageBreakBefore w:val="0"/>
              <w:kinsoku/>
              <w:wordWrap/>
              <w:overflowPunct/>
              <w:topLinePunct w:val="0"/>
              <w:autoSpaceDE/>
              <w:autoSpaceDN/>
              <w:bidi w:val="0"/>
              <w:adjustRightInd/>
              <w:spacing w:line="300" w:lineRule="exact"/>
              <w:jc w:val="center"/>
              <w:rPr>
                <w:rFonts w:hint="eastAsia" w:ascii="仿宋_GB2312" w:eastAsia="仿宋_GB2312" w:hAnsiTheme="minorHAnsi" w:cstheme="minorBidi"/>
                <w:b/>
                <w:bCs/>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HAnsi" w:cstheme="minorBidi"/>
                <w:b/>
                <w:bCs/>
                <w:color w:val="000000" w:themeColor="text1"/>
                <w:kern w:val="2"/>
                <w:sz w:val="24"/>
                <w:szCs w:val="24"/>
                <w:highlight w:val="none"/>
                <w:lang w:val="en-US" w:eastAsia="zh-CN" w:bidi="ar-SA"/>
                <w14:textFill>
                  <w14:solidFill>
                    <w14:schemeClr w14:val="tx1"/>
                  </w14:solidFill>
                </w14:textFill>
              </w:rPr>
              <w:t>区农业农村和水利局</w:t>
            </w:r>
          </w:p>
          <w:p w14:paraId="549474F8">
            <w:pPr>
              <w:keepNext w:val="0"/>
              <w:keepLines w:val="0"/>
              <w:pageBreakBefore w:val="0"/>
              <w:kinsoku/>
              <w:wordWrap/>
              <w:overflowPunct/>
              <w:topLinePunct w:val="0"/>
              <w:autoSpaceDE/>
              <w:autoSpaceDN/>
              <w:bidi w:val="0"/>
              <w:adjustRightInd/>
              <w:spacing w:line="300" w:lineRule="exact"/>
              <w:jc w:val="center"/>
              <w:rPr>
                <w:rFonts w:hint="eastAsia" w:ascii="仿宋_GB2312" w:eastAsia="仿宋_GB2312"/>
                <w:b/>
                <w:bCs/>
                <w:color w:val="000000" w:themeColor="text1"/>
                <w:sz w:val="24"/>
                <w:szCs w:val="24"/>
                <w:highlight w:val="none"/>
                <w:lang w:eastAsia="zh-CN"/>
                <w14:textFill>
                  <w14:solidFill>
                    <w14:schemeClr w14:val="tx1"/>
                  </w14:solidFill>
                </w14:textFill>
              </w:rPr>
            </w:pP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区委改革办</w:t>
            </w:r>
          </w:p>
        </w:tc>
        <w:tc>
          <w:tcPr>
            <w:tcW w:w="3590" w:type="dxa"/>
            <w:tcBorders>
              <w:left w:val="single" w:color="auto" w:sz="4" w:space="0"/>
              <w:right w:val="single" w:color="auto" w:sz="4" w:space="0"/>
            </w:tcBorders>
            <w:noWrap w:val="0"/>
            <w:vAlign w:val="center"/>
          </w:tcPr>
          <w:p w14:paraId="34B8ADFF">
            <w:pPr>
              <w:keepNext w:val="0"/>
              <w:keepLines w:val="0"/>
              <w:pageBreakBefore w:val="0"/>
              <w:kinsoku/>
              <w:wordWrap/>
              <w:overflowPunct/>
              <w:topLinePunct w:val="0"/>
              <w:autoSpaceDE/>
              <w:autoSpaceDN/>
              <w:bidi w:val="0"/>
              <w:adjustRightInd/>
              <w:spacing w:line="300" w:lineRule="exact"/>
              <w:jc w:val="left"/>
              <w:rPr>
                <w:rFonts w:hint="eastAsia" w:ascii="仿宋_GB2312" w:eastAsia="仿宋_GB2312"/>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已完成</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】督促指导镇（街）落实落细宅基地审批政策措施，严把宅基地审批程序，同步推广使用宅基地综合监管信息系统进行宅基地审批数据录入工作，已实现</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6个镇（街）宅基地线上审批全覆盖。</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今年以来6个镇（街）共依法办理宅基地审批34宗。</w:t>
            </w:r>
          </w:p>
        </w:tc>
      </w:tr>
      <w:tr w14:paraId="7F1E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508" w:type="dxa"/>
            <w:vMerge w:val="restart"/>
            <w:tcBorders>
              <w:left w:val="single" w:color="auto" w:sz="4" w:space="0"/>
              <w:right w:val="single" w:color="auto" w:sz="4" w:space="0"/>
            </w:tcBorders>
            <w:noWrap w:val="0"/>
            <w:vAlign w:val="center"/>
          </w:tcPr>
          <w:p w14:paraId="59E9099D">
            <w:pPr>
              <w:pStyle w:val="16"/>
              <w:numPr>
                <w:ilvl w:val="0"/>
                <w:numId w:val="0"/>
              </w:numPr>
              <w:spacing w:line="240" w:lineRule="auto"/>
              <w:ind w:left="0" w:leftChars="0" w:right="0" w:rightChars="0" w:firstLine="0" w:firstLineChars="0"/>
              <w:jc w:val="center"/>
              <w:rPr>
                <w:rFonts w:hint="default"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t>3</w:t>
            </w:r>
          </w:p>
        </w:tc>
        <w:tc>
          <w:tcPr>
            <w:tcW w:w="2600" w:type="dxa"/>
            <w:vMerge w:val="restart"/>
            <w:tcBorders>
              <w:left w:val="single" w:color="auto" w:sz="4" w:space="0"/>
              <w:right w:val="single" w:color="auto" w:sz="4" w:space="0"/>
            </w:tcBorders>
            <w:noWrap w:val="0"/>
            <w:vAlign w:val="center"/>
          </w:tcPr>
          <w:p w14:paraId="6290E5A0">
            <w:pPr>
              <w:keepNext w:val="0"/>
              <w:keepLines w:val="0"/>
              <w:pageBreakBefore w:val="0"/>
              <w:widowControl w:val="0"/>
              <w:kinsoku/>
              <w:wordWrap/>
              <w:overflowPunct/>
              <w:topLinePunct w:val="0"/>
              <w:autoSpaceDE/>
              <w:autoSpaceDN/>
              <w:bidi w:val="0"/>
              <w:adjustRightInd/>
              <w:snapToGrid/>
              <w:spacing w:line="300" w:lineRule="exact"/>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t>全面落实耕地保护、粮食安全党政同责，守好守牢粮食安全底线</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3747" w:type="dxa"/>
            <w:gridSpan w:val="2"/>
            <w:tcBorders>
              <w:left w:val="single" w:color="auto" w:sz="4" w:space="0"/>
              <w:right w:val="single" w:color="auto" w:sz="4" w:space="0"/>
            </w:tcBorders>
            <w:noWrap w:val="0"/>
            <w:vAlign w:val="center"/>
          </w:tcPr>
          <w:p w14:paraId="334E56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5.</w:t>
            </w:r>
            <w:r>
              <w:rPr>
                <w:rFonts w:hint="eastAsia" w:ascii="仿宋_GB2312" w:hAnsi="仿宋" w:eastAsia="仿宋_GB2312" w:cs="Times New Roman"/>
                <w:color w:val="000000" w:themeColor="text1"/>
                <w:sz w:val="24"/>
                <w:szCs w:val="24"/>
                <w:highlight w:val="none"/>
                <w:lang w:eastAsia="zh-CN"/>
                <w14:textFill>
                  <w14:solidFill>
                    <w14:schemeClr w14:val="tx1"/>
                  </w14:solidFill>
                </w14:textFill>
              </w:rPr>
              <w:t>完成春耕早稻种植面积不少于</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1800</w:t>
            </w:r>
            <w:r>
              <w:rPr>
                <w:rFonts w:hint="eastAsia" w:ascii="仿宋_GB2312" w:hAnsi="仿宋" w:eastAsia="仿宋_GB2312" w:cs="Times New Roman"/>
                <w:color w:val="000000" w:themeColor="text1"/>
                <w:sz w:val="24"/>
                <w:szCs w:val="24"/>
                <w:highlight w:val="none"/>
                <w:lang w:eastAsia="zh-CN"/>
                <w14:textFill>
                  <w14:solidFill>
                    <w14:schemeClr w14:val="tx1"/>
                  </w14:solidFill>
                </w14:textFill>
              </w:rPr>
              <w:t>亩。</w:t>
            </w:r>
          </w:p>
        </w:tc>
        <w:tc>
          <w:tcPr>
            <w:tcW w:w="1040" w:type="dxa"/>
            <w:tcBorders>
              <w:left w:val="single" w:color="auto" w:sz="4" w:space="0"/>
              <w:right w:val="single" w:color="auto" w:sz="4" w:space="0"/>
            </w:tcBorders>
            <w:noWrap w:val="0"/>
            <w:vAlign w:val="center"/>
          </w:tcPr>
          <w:p w14:paraId="4F797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2024年6</w:t>
            </w:r>
            <w:r>
              <w:rPr>
                <w:rFonts w:hint="eastAsia"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t>月</w:t>
            </w:r>
          </w:p>
        </w:tc>
        <w:tc>
          <w:tcPr>
            <w:tcW w:w="1110" w:type="dxa"/>
            <w:vMerge w:val="restart"/>
            <w:tcBorders>
              <w:left w:val="single" w:color="auto" w:sz="4" w:space="0"/>
              <w:right w:val="single" w:color="auto" w:sz="4" w:space="0"/>
            </w:tcBorders>
            <w:noWrap w:val="0"/>
            <w:vAlign w:val="center"/>
          </w:tcPr>
          <w:p w14:paraId="58678D5C">
            <w:pPr>
              <w:spacing w:line="300" w:lineRule="exact"/>
              <w:jc w:val="center"/>
              <w:rPr>
                <w:rFonts w:hint="default" w:ascii="仿宋_GB2312" w:hAnsi="仿宋_GB2312" w:eastAsia="仿宋_GB2312" w:cs="仿宋_GB2312"/>
                <w:bCs/>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生产股</w:t>
            </w:r>
          </w:p>
        </w:tc>
        <w:tc>
          <w:tcPr>
            <w:tcW w:w="1400" w:type="dxa"/>
            <w:vMerge w:val="restart"/>
            <w:tcBorders>
              <w:left w:val="single" w:color="auto" w:sz="4" w:space="0"/>
              <w:right w:val="single" w:color="auto" w:sz="4" w:space="0"/>
            </w:tcBorders>
            <w:noWrap w:val="0"/>
            <w:vAlign w:val="center"/>
          </w:tcPr>
          <w:p w14:paraId="49588E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区农业农村和水利局</w:t>
            </w:r>
          </w:p>
          <w:p w14:paraId="3836E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各镇（街）</w:t>
            </w:r>
          </w:p>
          <w:p w14:paraId="2D7C5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r>
              <w:rPr>
                <w:rFonts w:hint="eastAsia"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区财政局</w:t>
            </w:r>
          </w:p>
        </w:tc>
        <w:tc>
          <w:tcPr>
            <w:tcW w:w="3590" w:type="dxa"/>
            <w:tcBorders>
              <w:left w:val="single" w:color="auto" w:sz="4" w:space="0"/>
              <w:right w:val="single" w:color="auto" w:sz="4" w:space="0"/>
            </w:tcBorders>
            <w:noWrap w:val="0"/>
            <w:vAlign w:val="center"/>
          </w:tcPr>
          <w:p w14:paraId="70290C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【已完成】3月22日，我区召开2024年春耕生产暨粮食安全党政同责工作推进会，部署2024年春耕生产工作。截至4月18日，全区春耕早稻播种面积1931.71亩，任务完成率达107.3%。</w:t>
            </w:r>
          </w:p>
        </w:tc>
      </w:tr>
      <w:tr w14:paraId="1B96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08" w:type="dxa"/>
            <w:vMerge w:val="continue"/>
            <w:tcBorders>
              <w:left w:val="single" w:color="auto" w:sz="4" w:space="0"/>
              <w:right w:val="single" w:color="auto" w:sz="4" w:space="0"/>
            </w:tcBorders>
            <w:noWrap w:val="0"/>
            <w:vAlign w:val="center"/>
          </w:tcPr>
          <w:p w14:paraId="2985C590">
            <w:pPr>
              <w:spacing w:line="300" w:lineRule="exact"/>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3B2CCF29">
            <w:pPr>
              <w:spacing w:line="300" w:lineRule="exact"/>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3A5CC2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6.</w:t>
            </w:r>
            <w:r>
              <w:rPr>
                <w:rFonts w:hint="eastAsia" w:ascii="仿宋_GB2312" w:hAnsi="仿宋" w:eastAsia="仿宋_GB2312" w:cs="Times New Roman"/>
                <w:color w:val="000000" w:themeColor="text1"/>
                <w:sz w:val="24"/>
                <w:szCs w:val="24"/>
                <w:highlight w:val="none"/>
                <w:lang w:eastAsia="zh-CN"/>
                <w14:textFill>
                  <w14:solidFill>
                    <w14:schemeClr w14:val="tx1"/>
                  </w14:solidFill>
                </w14:textFill>
              </w:rPr>
              <w:t>完成晚稻种植面积不少于</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1800</w:t>
            </w:r>
            <w:r>
              <w:rPr>
                <w:rFonts w:hint="eastAsia" w:ascii="仿宋_GB2312" w:hAnsi="仿宋" w:eastAsia="仿宋_GB2312" w:cs="Times New Roman"/>
                <w:color w:val="000000" w:themeColor="text1"/>
                <w:sz w:val="24"/>
                <w:szCs w:val="24"/>
                <w:highlight w:val="none"/>
                <w:lang w:eastAsia="zh-CN"/>
                <w14:textFill>
                  <w14:solidFill>
                    <w14:schemeClr w14:val="tx1"/>
                  </w14:solidFill>
                </w14:textFill>
              </w:rPr>
              <w:t>亩。</w:t>
            </w:r>
          </w:p>
        </w:tc>
        <w:tc>
          <w:tcPr>
            <w:tcW w:w="1040" w:type="dxa"/>
            <w:tcBorders>
              <w:left w:val="single" w:color="auto" w:sz="4" w:space="0"/>
              <w:right w:val="single" w:color="auto" w:sz="4" w:space="0"/>
            </w:tcBorders>
            <w:noWrap w:val="0"/>
            <w:vAlign w:val="center"/>
          </w:tcPr>
          <w:p w14:paraId="604C6F8D">
            <w:pPr>
              <w:spacing w:line="300" w:lineRule="exact"/>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2024年9月</w:t>
            </w:r>
          </w:p>
        </w:tc>
        <w:tc>
          <w:tcPr>
            <w:tcW w:w="1110" w:type="dxa"/>
            <w:vMerge w:val="continue"/>
            <w:tcBorders>
              <w:left w:val="single" w:color="auto" w:sz="4" w:space="0"/>
              <w:right w:val="single" w:color="auto" w:sz="4" w:space="0"/>
            </w:tcBorders>
            <w:noWrap w:val="0"/>
            <w:vAlign w:val="center"/>
          </w:tcPr>
          <w:p w14:paraId="20803C30">
            <w:pPr>
              <w:spacing w:line="300" w:lineRule="exact"/>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7CC3EE9B">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2D0B29DE">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bCs/>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u w:val="none"/>
                <w:lang w:eastAsia="zh-CN"/>
                <w14:textFill>
                  <w14:solidFill>
                    <w14:schemeClr w14:val="tx1"/>
                  </w14:solidFill>
                </w14:textFill>
              </w:rPr>
              <w:t>【</w:t>
            </w:r>
            <w:r>
              <w:rPr>
                <w:rFonts w:hint="eastAsia" w:ascii="仿宋_GB2312" w:hAnsi="仿宋" w:eastAsia="仿宋_GB2312" w:cs="Times New Roman"/>
                <w:b w:val="0"/>
                <w:bCs w:val="0"/>
                <w:color w:val="000000" w:themeColor="text1"/>
                <w:sz w:val="24"/>
                <w:szCs w:val="24"/>
                <w:highlight w:val="none"/>
                <w:lang w:val="en-US" w:eastAsia="zh-CN"/>
                <w14:textFill>
                  <w14:solidFill>
                    <w14:schemeClr w14:val="tx1"/>
                  </w14:solidFill>
                </w14:textFill>
              </w:rPr>
              <w:t>已完成</w:t>
            </w:r>
            <w:r>
              <w:rPr>
                <w:rFonts w:hint="eastAsia" w:ascii="仿宋_GB2312" w:hAnsi="仿宋_GB2312" w:eastAsia="仿宋_GB2312" w:cs="仿宋_GB2312"/>
                <w:bCs/>
                <w:color w:val="000000" w:themeColor="text1"/>
                <w:sz w:val="24"/>
                <w:szCs w:val="24"/>
                <w:highlight w:val="none"/>
                <w:u w:val="none"/>
                <w:lang w:eastAsia="zh-CN"/>
                <w14:textFill>
                  <w14:solidFill>
                    <w14:schemeClr w14:val="tx1"/>
                  </w14:solidFill>
                </w14:textFill>
              </w:rPr>
              <w:t>】全区</w:t>
            </w:r>
            <w:r>
              <w:rPr>
                <w:rFonts w:hint="eastAsia"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t>2024年</w:t>
            </w:r>
            <w:r>
              <w:rPr>
                <w:rFonts w:hint="eastAsia" w:ascii="仿宋_GB2312" w:hAnsi="仿宋" w:eastAsia="仿宋_GB2312" w:cs="Times New Roman"/>
                <w:color w:val="000000" w:themeColor="text1"/>
                <w:sz w:val="24"/>
                <w:szCs w:val="24"/>
                <w:highlight w:val="none"/>
                <w:lang w:eastAsia="zh-CN"/>
                <w14:textFill>
                  <w14:solidFill>
                    <w14:schemeClr w14:val="tx1"/>
                  </w14:solidFill>
                </w14:textFill>
              </w:rPr>
              <w:t>晚稻种植面积</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2237.11亩，任务完成率124.28%</w:t>
            </w:r>
            <w:r>
              <w:rPr>
                <w:rFonts w:hint="eastAsia"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t>。</w:t>
            </w:r>
          </w:p>
        </w:tc>
      </w:tr>
      <w:tr w14:paraId="2630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508" w:type="dxa"/>
            <w:vMerge w:val="continue"/>
            <w:tcBorders>
              <w:left w:val="single" w:color="auto" w:sz="4" w:space="0"/>
              <w:right w:val="single" w:color="auto" w:sz="4" w:space="0"/>
            </w:tcBorders>
            <w:noWrap w:val="0"/>
            <w:vAlign w:val="center"/>
          </w:tcPr>
          <w:p w14:paraId="7D987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62C631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304479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7.</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保障全区全年粮食种植面积稳定在0.74万亩以上，粮食产能稳定在0.23万吨以上，重点稳定水稻种植面积。</w:t>
            </w:r>
          </w:p>
        </w:tc>
        <w:tc>
          <w:tcPr>
            <w:tcW w:w="1040" w:type="dxa"/>
            <w:tcBorders>
              <w:left w:val="single" w:color="auto" w:sz="4" w:space="0"/>
              <w:right w:val="single" w:color="auto" w:sz="4" w:space="0"/>
            </w:tcBorders>
            <w:noWrap w:val="0"/>
            <w:vAlign w:val="center"/>
          </w:tcPr>
          <w:p w14:paraId="7F66C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2024年12月</w:t>
            </w:r>
          </w:p>
        </w:tc>
        <w:tc>
          <w:tcPr>
            <w:tcW w:w="1110" w:type="dxa"/>
            <w:vMerge w:val="continue"/>
            <w:tcBorders>
              <w:left w:val="single" w:color="auto" w:sz="4" w:space="0"/>
              <w:right w:val="single" w:color="auto" w:sz="4" w:space="0"/>
            </w:tcBorders>
            <w:noWrap w:val="0"/>
            <w:vAlign w:val="center"/>
          </w:tcPr>
          <w:p w14:paraId="6057D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77D85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30B882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t>【已完成】完成粮食播种面积7825亩，任务完成率102.96%；全年粮食总产量约2569吨，任务完成率102.77%；大豆全年播种面积320.4亩，任务完成率106.8%；油料作物全年播种面积1229亩，任务完成率102.42%；甘薯收获总产量约356吨，任务完成率达到118.95%，粮食和油料生产任务均超额完成。</w:t>
            </w:r>
          </w:p>
        </w:tc>
      </w:tr>
      <w:tr w14:paraId="3C3B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508" w:type="dxa"/>
            <w:vMerge w:val="continue"/>
            <w:tcBorders>
              <w:left w:val="single" w:color="auto" w:sz="4" w:space="0"/>
              <w:right w:val="single" w:color="auto" w:sz="4" w:space="0"/>
            </w:tcBorders>
            <w:noWrap w:val="0"/>
            <w:vAlign w:val="center"/>
          </w:tcPr>
          <w:p w14:paraId="539F1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0E9C6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14C57F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8.</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推进部级、省级撂荒耕地图斑复耕复种，进一步加强全区高标准农田建设项目建后管护工作。</w:t>
            </w:r>
          </w:p>
        </w:tc>
        <w:tc>
          <w:tcPr>
            <w:tcW w:w="1040" w:type="dxa"/>
            <w:tcBorders>
              <w:left w:val="single" w:color="auto" w:sz="4" w:space="0"/>
              <w:right w:val="single" w:color="auto" w:sz="4" w:space="0"/>
            </w:tcBorders>
            <w:noWrap w:val="0"/>
            <w:vAlign w:val="center"/>
          </w:tcPr>
          <w:p w14:paraId="1FB2C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2024年12月</w:t>
            </w:r>
          </w:p>
        </w:tc>
        <w:tc>
          <w:tcPr>
            <w:tcW w:w="1110" w:type="dxa"/>
            <w:vMerge w:val="continue"/>
            <w:tcBorders>
              <w:left w:val="single" w:color="auto" w:sz="4" w:space="0"/>
              <w:right w:val="single" w:color="auto" w:sz="4" w:space="0"/>
            </w:tcBorders>
            <w:noWrap w:val="0"/>
            <w:vAlign w:val="center"/>
          </w:tcPr>
          <w:p w14:paraId="3AFA0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59890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204CF0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sz w:val="24"/>
                <w:szCs w:val="24"/>
                <w:highlight w:val="none"/>
                <w:u w:val="none"/>
                <w:lang w:val="en-US" w:eastAsia="zh-CN"/>
                <w14:textFill>
                  <w14:solidFill>
                    <w14:schemeClr w14:val="tx1"/>
                  </w14:solidFill>
                </w14:textFill>
              </w:rPr>
              <w:t>【已完成】已完成“农事直通”APP 部级撂荒耕地图斑数据复核工作。组织落实全区0.24万亩高标准农田日常管护工作，加强日常监督指导。</w:t>
            </w:r>
          </w:p>
        </w:tc>
      </w:tr>
      <w:tr w14:paraId="6B76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08" w:type="dxa"/>
            <w:vMerge w:val="restart"/>
            <w:tcBorders>
              <w:left w:val="single" w:color="auto" w:sz="4" w:space="0"/>
              <w:right w:val="single" w:color="auto" w:sz="4" w:space="0"/>
            </w:tcBorders>
            <w:noWrap w:val="0"/>
            <w:vAlign w:val="center"/>
          </w:tcPr>
          <w:p w14:paraId="7926958A">
            <w:pPr>
              <w:pStyle w:val="16"/>
              <w:numPr>
                <w:ilvl w:val="0"/>
                <w:numId w:val="0"/>
              </w:numPr>
              <w:spacing w:line="240" w:lineRule="auto"/>
              <w:ind w:left="0" w:leftChars="0" w:firstLine="0" w:firstLineChars="0"/>
              <w:jc w:val="both"/>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w:t>
            </w:r>
          </w:p>
        </w:tc>
        <w:tc>
          <w:tcPr>
            <w:tcW w:w="2600" w:type="dxa"/>
            <w:vMerge w:val="restart"/>
            <w:tcBorders>
              <w:left w:val="single" w:color="auto" w:sz="4" w:space="0"/>
              <w:right w:val="single" w:color="auto" w:sz="4" w:space="0"/>
            </w:tcBorders>
            <w:noWrap w:val="0"/>
            <w:vAlign w:val="center"/>
          </w:tcPr>
          <w:p w14:paraId="69528500">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rPr>
                <w:rFonts w:hint="default" w:eastAsia="仿宋_GB2312"/>
                <w:color w:val="000000" w:themeColor="text1"/>
                <w:highlight w:val="none"/>
                <w:lang w:val="en-US" w:eastAsia="zh-CN"/>
                <w14:textFill>
                  <w14:solidFill>
                    <w14:schemeClr w14:val="tx1"/>
                  </w14:solidFill>
                </w14:textFill>
              </w:rPr>
            </w:pP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深化农村综合改革，推进新型农村集体经济、新型农业经营体系、农村“三块地”等改革，激发乡村发展活力。扶持凉瓜、鳗鱼、锦鲤等特色产业发展，做优五洞牛肉品牌，大力发展预制菜、特色餐饮和休闲观光农业，打造“蓬江优品”，做好“土特产”文章。</w:t>
            </w:r>
          </w:p>
        </w:tc>
        <w:tc>
          <w:tcPr>
            <w:tcW w:w="3747" w:type="dxa"/>
            <w:gridSpan w:val="2"/>
            <w:tcBorders>
              <w:left w:val="single" w:color="auto" w:sz="4" w:space="0"/>
              <w:right w:val="single" w:color="auto" w:sz="4" w:space="0"/>
            </w:tcBorders>
            <w:noWrap w:val="0"/>
            <w:vAlign w:val="center"/>
          </w:tcPr>
          <w:p w14:paraId="0B407774">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1.推进“农业+”“文旅+”等高融合型产业，推动杜阮镇创建省级休闲农业及乡村旅游示范镇、上巷村创建省级休闲农业及乡村旅游示范点。</w:t>
            </w:r>
          </w:p>
        </w:tc>
        <w:tc>
          <w:tcPr>
            <w:tcW w:w="1040" w:type="dxa"/>
            <w:tcBorders>
              <w:left w:val="single" w:color="auto" w:sz="4" w:space="0"/>
              <w:right w:val="single" w:color="auto" w:sz="4" w:space="0"/>
            </w:tcBorders>
            <w:noWrap w:val="0"/>
            <w:vAlign w:val="center"/>
          </w:tcPr>
          <w:p w14:paraId="312B0543">
            <w:pPr>
              <w:spacing w:line="30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2024年6月</w:t>
            </w:r>
          </w:p>
        </w:tc>
        <w:tc>
          <w:tcPr>
            <w:tcW w:w="1110" w:type="dxa"/>
            <w:tcBorders>
              <w:left w:val="single" w:color="auto" w:sz="4" w:space="0"/>
              <w:right w:val="single" w:color="auto" w:sz="4" w:space="0"/>
            </w:tcBorders>
            <w:noWrap w:val="0"/>
            <w:vAlign w:val="center"/>
          </w:tcPr>
          <w:p w14:paraId="4A8861AC">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生产股</w:t>
            </w:r>
          </w:p>
        </w:tc>
        <w:tc>
          <w:tcPr>
            <w:tcW w:w="1400" w:type="dxa"/>
            <w:vMerge w:val="restart"/>
            <w:tcBorders>
              <w:left w:val="single" w:color="auto" w:sz="4" w:space="0"/>
              <w:right w:val="single" w:color="auto" w:sz="4" w:space="0"/>
            </w:tcBorders>
            <w:noWrap w:val="0"/>
            <w:vAlign w:val="center"/>
          </w:tcPr>
          <w:p w14:paraId="56108D42">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区农业农村和水利局</w:t>
            </w:r>
          </w:p>
          <w:p w14:paraId="55312C81">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各镇（街）</w:t>
            </w:r>
          </w:p>
          <w:p w14:paraId="26CDE9D8">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区委宣传部</w:t>
            </w:r>
          </w:p>
          <w:p w14:paraId="556F6C03">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区经济促进局</w:t>
            </w:r>
          </w:p>
          <w:p w14:paraId="57482EAD">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区自然资源局</w:t>
            </w:r>
          </w:p>
          <w:p w14:paraId="3745606B">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区住房和城乡建设局</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br w:type="textWrapping"/>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文化广电旅游体育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局</w:t>
            </w:r>
          </w:p>
          <w:p w14:paraId="2C55D797">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区国有资产监督管理局</w:t>
            </w:r>
          </w:p>
          <w:p w14:paraId="21BD1767">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区市场监督管理局</w:t>
            </w:r>
          </w:p>
          <w:p w14:paraId="36B0F1E3">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color w:val="000000" w:themeColor="text1"/>
                <w:w w:val="9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90"/>
                <w:sz w:val="24"/>
                <w:szCs w:val="24"/>
                <w:highlight w:val="none"/>
                <w:lang w:val="en-US" w:eastAsia="zh-CN"/>
                <w14:textFill>
                  <w14:solidFill>
                    <w14:schemeClr w14:val="tx1"/>
                  </w14:solidFill>
                </w14:textFill>
              </w:rPr>
              <w:t>区城市管理和综合执法局</w:t>
            </w:r>
          </w:p>
          <w:p w14:paraId="76639CBE">
            <w:pPr>
              <w:pStyle w:val="7"/>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区总工会</w:t>
            </w:r>
          </w:p>
        </w:tc>
        <w:tc>
          <w:tcPr>
            <w:tcW w:w="3590" w:type="dxa"/>
            <w:tcBorders>
              <w:left w:val="single" w:color="auto" w:sz="4" w:space="0"/>
              <w:right w:val="single" w:color="auto" w:sz="4" w:space="0"/>
            </w:tcBorders>
            <w:noWrap w:val="0"/>
            <w:vAlign w:val="center"/>
          </w:tcPr>
          <w:p w14:paraId="4C1754F7">
            <w:pPr>
              <w:pStyle w:val="7"/>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杜阮镇、杜阮镇上巷村入选</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2023年度省级休闲农业与乡村旅游示范单位候选名单。</w:t>
            </w:r>
          </w:p>
        </w:tc>
      </w:tr>
      <w:tr w14:paraId="6C2C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08" w:type="dxa"/>
            <w:vMerge w:val="continue"/>
            <w:tcBorders>
              <w:left w:val="single" w:color="auto" w:sz="4" w:space="0"/>
              <w:right w:val="single" w:color="auto" w:sz="4" w:space="0"/>
            </w:tcBorders>
            <w:noWrap w:val="0"/>
            <w:vAlign w:val="center"/>
          </w:tcPr>
          <w:p w14:paraId="5A2A8309">
            <w:pPr>
              <w:spacing w:line="300" w:lineRule="exact"/>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0570D7E0">
            <w:pPr>
              <w:spacing w:line="300" w:lineRule="exact"/>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715598E8">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2.深化农村综合改革。加强集体“三资”管理，强化政策培训，提升管理能力，组织集体“三资”管理工作培训。</w:t>
            </w:r>
          </w:p>
        </w:tc>
        <w:tc>
          <w:tcPr>
            <w:tcW w:w="1040" w:type="dxa"/>
            <w:tcBorders>
              <w:left w:val="single" w:color="auto" w:sz="4" w:space="0"/>
              <w:right w:val="single" w:color="auto" w:sz="4" w:space="0"/>
            </w:tcBorders>
            <w:noWrap w:val="0"/>
            <w:vAlign w:val="center"/>
          </w:tcPr>
          <w:p w14:paraId="2C43F5E6">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6月</w:t>
            </w:r>
          </w:p>
        </w:tc>
        <w:tc>
          <w:tcPr>
            <w:tcW w:w="1110" w:type="dxa"/>
            <w:tcBorders>
              <w:left w:val="single" w:color="auto" w:sz="4" w:space="0"/>
              <w:right w:val="single" w:color="auto" w:sz="4" w:space="0"/>
            </w:tcBorders>
            <w:noWrap w:val="0"/>
            <w:vAlign w:val="center"/>
          </w:tcPr>
          <w:p w14:paraId="63319951">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农村股</w:t>
            </w:r>
          </w:p>
        </w:tc>
        <w:tc>
          <w:tcPr>
            <w:tcW w:w="1400" w:type="dxa"/>
            <w:vMerge w:val="continue"/>
            <w:tcBorders>
              <w:left w:val="single" w:color="auto" w:sz="4" w:space="0"/>
              <w:right w:val="single" w:color="auto" w:sz="4" w:space="0"/>
            </w:tcBorders>
            <w:noWrap w:val="0"/>
            <w:vAlign w:val="center"/>
          </w:tcPr>
          <w:p w14:paraId="603CA89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21F2AB1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p>
          <w:p w14:paraId="326208B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1.召集区直有关部门、6个镇（街）、75个村、居（经联社）农村集体“三资”管理人员共300人，</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分</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三期举办了全区农村集体“三资”管理政策培训班。</w:t>
            </w:r>
          </w:p>
          <w:p w14:paraId="3F1242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2.区“三资”办对全区有关村、居（经联社）主要负责人开展农村集体“三资”政策培训。</w:t>
            </w:r>
          </w:p>
        </w:tc>
      </w:tr>
      <w:tr w14:paraId="1168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08" w:type="dxa"/>
            <w:vMerge w:val="continue"/>
            <w:tcBorders>
              <w:left w:val="single" w:color="auto" w:sz="4" w:space="0"/>
              <w:right w:val="single" w:color="auto" w:sz="4" w:space="0"/>
            </w:tcBorders>
            <w:noWrap w:val="0"/>
            <w:vAlign w:val="center"/>
          </w:tcPr>
          <w:p w14:paraId="4B92F2BB">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7454C1DF">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2C3E19AE">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3.推动江帆预制菜生产加工项目、跃海预制菜项目等市六大特色优势农业产业及新兴特色农业发展项目建设。</w:t>
            </w:r>
          </w:p>
        </w:tc>
        <w:tc>
          <w:tcPr>
            <w:tcW w:w="1040" w:type="dxa"/>
            <w:tcBorders>
              <w:left w:val="single" w:color="auto" w:sz="4" w:space="0"/>
              <w:right w:val="single" w:color="auto" w:sz="4" w:space="0"/>
            </w:tcBorders>
            <w:noWrap w:val="0"/>
            <w:vAlign w:val="center"/>
          </w:tcPr>
          <w:p w14:paraId="50E9EDB0">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12月</w:t>
            </w:r>
          </w:p>
        </w:tc>
        <w:tc>
          <w:tcPr>
            <w:tcW w:w="1110" w:type="dxa"/>
            <w:tcBorders>
              <w:left w:val="single" w:color="auto" w:sz="4" w:space="0"/>
              <w:right w:val="single" w:color="auto" w:sz="4" w:space="0"/>
            </w:tcBorders>
            <w:noWrap w:val="0"/>
            <w:vAlign w:val="center"/>
          </w:tcPr>
          <w:p w14:paraId="42EAC5C6">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生产股</w:t>
            </w:r>
          </w:p>
        </w:tc>
        <w:tc>
          <w:tcPr>
            <w:tcW w:w="1400" w:type="dxa"/>
            <w:vMerge w:val="continue"/>
            <w:tcBorders>
              <w:left w:val="single" w:color="auto" w:sz="4" w:space="0"/>
              <w:right w:val="single" w:color="auto" w:sz="4" w:space="0"/>
            </w:tcBorders>
            <w:noWrap w:val="0"/>
            <w:vAlign w:val="center"/>
          </w:tcPr>
          <w:p w14:paraId="6A6FBAE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7AFF0C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跃海、美心、大湾食品、珍侨预制菜、江帆等项目已完成建设并正式投产。指导跃海（二期）预制菜项目申报2024年江门市六大特色优势农业产业及新兴特色农业发展项目入库。</w:t>
            </w:r>
          </w:p>
        </w:tc>
      </w:tr>
      <w:tr w14:paraId="55C7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08" w:type="dxa"/>
            <w:vMerge w:val="continue"/>
            <w:tcBorders>
              <w:left w:val="single" w:color="auto" w:sz="4" w:space="0"/>
              <w:right w:val="single" w:color="auto" w:sz="4" w:space="0"/>
            </w:tcBorders>
            <w:noWrap w:val="0"/>
            <w:vAlign w:val="center"/>
          </w:tcPr>
          <w:p w14:paraId="7FC738F0">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44F62A8A">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494D39E7">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4.制定建设“蓬江优品”行政区品牌方案，建立优品名录库，授权一批“蓬江优品”特色产品。</w:t>
            </w:r>
          </w:p>
        </w:tc>
        <w:tc>
          <w:tcPr>
            <w:tcW w:w="1040" w:type="dxa"/>
            <w:tcBorders>
              <w:left w:val="single" w:color="auto" w:sz="4" w:space="0"/>
              <w:right w:val="single" w:color="auto" w:sz="4" w:space="0"/>
            </w:tcBorders>
            <w:noWrap w:val="0"/>
            <w:vAlign w:val="center"/>
          </w:tcPr>
          <w:p w14:paraId="26716E37">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12月</w:t>
            </w:r>
          </w:p>
        </w:tc>
        <w:tc>
          <w:tcPr>
            <w:tcW w:w="1110" w:type="dxa"/>
            <w:tcBorders>
              <w:left w:val="single" w:color="auto" w:sz="4" w:space="0"/>
              <w:right w:val="single" w:color="auto" w:sz="4" w:space="0"/>
            </w:tcBorders>
            <w:noWrap w:val="0"/>
            <w:vAlign w:val="center"/>
          </w:tcPr>
          <w:p w14:paraId="50E4E995">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生产股</w:t>
            </w:r>
          </w:p>
        </w:tc>
        <w:tc>
          <w:tcPr>
            <w:tcW w:w="1400" w:type="dxa"/>
            <w:vMerge w:val="continue"/>
            <w:tcBorders>
              <w:left w:val="single" w:color="auto" w:sz="4" w:space="0"/>
              <w:right w:val="single" w:color="auto" w:sz="4" w:space="0"/>
            </w:tcBorders>
            <w:noWrap w:val="0"/>
            <w:vAlign w:val="center"/>
          </w:tcPr>
          <w:p w14:paraId="0EA4E780">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66E6DB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《“蓬江优品”（初级农产品）遴选评审工作方案》规范性文件制定</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及发布</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；已初步遴选涵括17家企业76个产品的名录库。</w:t>
            </w:r>
          </w:p>
        </w:tc>
      </w:tr>
      <w:tr w14:paraId="709B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508" w:type="dxa"/>
            <w:vMerge w:val="continue"/>
            <w:tcBorders>
              <w:left w:val="single" w:color="auto" w:sz="4" w:space="0"/>
              <w:right w:val="single" w:color="auto" w:sz="4" w:space="0"/>
            </w:tcBorders>
            <w:noWrap w:val="0"/>
            <w:vAlign w:val="center"/>
          </w:tcPr>
          <w:p w14:paraId="56FB23BF">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39D51704">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029C5632">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5.持续开展</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集体资产资源网上交易，推动集体资产资源交易数量、交易额进一步提高，确保集体资产资源保值、增值。进一步将“积分制”“清单制”引入乡村日常管理，推进农村集体设立乡村振兴建设奖励金试点，推动提高村民参与乡村建设的积极性、主动性</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p>
        </w:tc>
        <w:tc>
          <w:tcPr>
            <w:tcW w:w="1040" w:type="dxa"/>
            <w:tcBorders>
              <w:left w:val="single" w:color="auto" w:sz="4" w:space="0"/>
              <w:right w:val="single" w:color="auto" w:sz="4" w:space="0"/>
            </w:tcBorders>
            <w:noWrap w:val="0"/>
            <w:vAlign w:val="center"/>
          </w:tcPr>
          <w:p w14:paraId="65390CE1">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12月</w:t>
            </w:r>
          </w:p>
        </w:tc>
        <w:tc>
          <w:tcPr>
            <w:tcW w:w="1110" w:type="dxa"/>
            <w:tcBorders>
              <w:left w:val="single" w:color="auto" w:sz="4" w:space="0"/>
              <w:right w:val="single" w:color="auto" w:sz="4" w:space="0"/>
            </w:tcBorders>
            <w:noWrap w:val="0"/>
            <w:vAlign w:val="center"/>
          </w:tcPr>
          <w:p w14:paraId="1795D1B5">
            <w:pPr>
              <w:spacing w:line="300" w:lineRule="exact"/>
              <w:jc w:val="center"/>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农村股</w:t>
            </w:r>
          </w:p>
        </w:tc>
        <w:tc>
          <w:tcPr>
            <w:tcW w:w="1400" w:type="dxa"/>
            <w:vMerge w:val="continue"/>
            <w:tcBorders>
              <w:left w:val="single" w:color="auto" w:sz="4" w:space="0"/>
              <w:right w:val="single" w:color="auto" w:sz="4" w:space="0"/>
            </w:tcBorders>
            <w:noWrap w:val="0"/>
            <w:vAlign w:val="center"/>
          </w:tcPr>
          <w:p w14:paraId="32182C64">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07FC24A2">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w:t>
            </w:r>
          </w:p>
          <w:p w14:paraId="68C7C338">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1.开展农村集体“三资”监管突出问题整治，实施“齐知共管”公开“三资”信息模式，落实集体资产“一张图”公示工作，整治不规范合同10</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52</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份，整改率9</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6.07</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%，追回资金</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3416.18</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万元，移交纪委监委立案处理突出问题3宗。2024年1-11月，各镇（街）在农村集体资产网上交易系统成功交易1256宗，溢价7324万元，溢价率6.6%。</w:t>
            </w:r>
          </w:p>
          <w:p w14:paraId="09DE9C71">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2.督促指导镇（街）进一步完善乡村治理积分制推广工作措施，结合工作实际，探索实施乡村治理积分制新模式，最大限度调动村民群众参与村级事务建设和管理。</w:t>
            </w:r>
          </w:p>
        </w:tc>
      </w:tr>
      <w:tr w14:paraId="618F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508" w:type="dxa"/>
            <w:vMerge w:val="continue"/>
            <w:tcBorders>
              <w:left w:val="single" w:color="auto" w:sz="4" w:space="0"/>
              <w:right w:val="single" w:color="auto" w:sz="4" w:space="0"/>
            </w:tcBorders>
            <w:noWrap w:val="0"/>
            <w:vAlign w:val="center"/>
          </w:tcPr>
          <w:p w14:paraId="7A01E2E2">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4E423152">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7AADF7B0">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6.指导镇（街）落实宅基地审批政策措施，严把宅基地审批程序，推广运用宅基地综合监管信息系统，提升宅基地线上审批成效。</w:t>
            </w:r>
          </w:p>
        </w:tc>
        <w:tc>
          <w:tcPr>
            <w:tcW w:w="1040" w:type="dxa"/>
            <w:tcBorders>
              <w:left w:val="single" w:color="auto" w:sz="4" w:space="0"/>
              <w:right w:val="single" w:color="auto" w:sz="4" w:space="0"/>
            </w:tcBorders>
            <w:noWrap w:val="0"/>
            <w:vAlign w:val="center"/>
          </w:tcPr>
          <w:p w14:paraId="6C1931EB">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12月</w:t>
            </w:r>
          </w:p>
        </w:tc>
        <w:tc>
          <w:tcPr>
            <w:tcW w:w="1110" w:type="dxa"/>
            <w:tcBorders>
              <w:left w:val="single" w:color="auto" w:sz="4" w:space="0"/>
              <w:right w:val="single" w:color="auto" w:sz="4" w:space="0"/>
            </w:tcBorders>
            <w:noWrap w:val="0"/>
            <w:vAlign w:val="center"/>
          </w:tcPr>
          <w:p w14:paraId="59A9FC17">
            <w:pPr>
              <w:spacing w:line="300" w:lineRule="exact"/>
              <w:jc w:val="center"/>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农村股</w:t>
            </w:r>
          </w:p>
        </w:tc>
        <w:tc>
          <w:tcPr>
            <w:tcW w:w="1400" w:type="dxa"/>
            <w:vMerge w:val="continue"/>
            <w:tcBorders>
              <w:left w:val="single" w:color="auto" w:sz="4" w:space="0"/>
              <w:right w:val="single" w:color="auto" w:sz="4" w:space="0"/>
            </w:tcBorders>
            <w:noWrap w:val="0"/>
            <w:vAlign w:val="center"/>
          </w:tcPr>
          <w:p w14:paraId="2F442115">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1F482441">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 w:eastAsia="仿宋_GB2312" w:cs="Times New Roman"/>
                <w:color w:val="000000" w:themeColor="text1"/>
                <w:sz w:val="24"/>
                <w:szCs w:val="24"/>
                <w:highlight w:val="none"/>
                <w:lang w:val="en-US" w:eastAsia="zh-CN"/>
                <w14:textFill>
                  <w14:solidFill>
                    <w14:schemeClr w14:val="tx1"/>
                  </w14:solidFill>
                </w14:textFill>
              </w:rPr>
              <w:t>已完成</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】督促指导镇（街）落实落细宅基地审批政策措施，严把宅基地审批程序，同步推广使用宅基地综合监管信息系统进行宅基地审批数据录入工作，已实现</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6个镇（街）宅基地线上审批全覆盖。</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今年以来6个镇（街）共依法办理宅基地审批34宗。</w:t>
            </w:r>
          </w:p>
        </w:tc>
      </w:tr>
      <w:tr w14:paraId="321E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508" w:type="dxa"/>
            <w:vMerge w:val="restart"/>
            <w:tcBorders>
              <w:left w:val="single" w:color="auto" w:sz="4" w:space="0"/>
              <w:right w:val="single" w:color="auto" w:sz="4" w:space="0"/>
            </w:tcBorders>
            <w:noWrap w:val="0"/>
            <w:vAlign w:val="center"/>
          </w:tcPr>
          <w:p w14:paraId="2DA24718">
            <w:pPr>
              <w:pStyle w:val="16"/>
              <w:numPr>
                <w:ilvl w:val="0"/>
                <w:numId w:val="0"/>
              </w:numPr>
              <w:spacing w:line="240" w:lineRule="auto"/>
              <w:ind w:left="0" w:leftChars="0" w:firstLine="0" w:firstLineChars="0"/>
              <w:jc w:val="both"/>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5</w:t>
            </w:r>
          </w:p>
        </w:tc>
        <w:tc>
          <w:tcPr>
            <w:tcW w:w="2600" w:type="dxa"/>
            <w:vMerge w:val="restart"/>
            <w:tcBorders>
              <w:left w:val="single" w:color="auto" w:sz="4" w:space="0"/>
              <w:right w:val="single" w:color="auto" w:sz="4" w:space="0"/>
            </w:tcBorders>
            <w:noWrap w:val="0"/>
            <w:vAlign w:val="center"/>
          </w:tcPr>
          <w:p w14:paraId="1518D27C">
            <w:pPr>
              <w:keepNext w:val="0"/>
              <w:keepLines w:val="0"/>
              <w:pageBreakBefore w:val="0"/>
              <w:widowControl w:val="0"/>
              <w:kinsoku/>
              <w:wordWrap/>
              <w:overflowPunct/>
              <w:topLinePunct w:val="0"/>
              <w:autoSpaceDE/>
              <w:autoSpaceDN/>
              <w:bidi w:val="0"/>
              <w:adjustRightInd/>
              <w:snapToGrid/>
              <w:spacing w:line="300" w:lineRule="exact"/>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以乡村振兴示范带</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乡村建设行动和农村精神文明建设“五大行动”</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为主抓手，大力整治农村人居环境，落实乡村布局、村庄建设、农房风貌“三个规划”，全面推进农房风貌管控提升，扎实推进农村垃圾、生活污水、厕所“三大革命”，高质量培育好7个典型村（社区），推动所有村（社区）全面整治提升</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3747" w:type="dxa"/>
            <w:gridSpan w:val="2"/>
            <w:tcBorders>
              <w:left w:val="single" w:color="auto" w:sz="4" w:space="0"/>
              <w:right w:val="single" w:color="auto" w:sz="4" w:space="0"/>
            </w:tcBorders>
            <w:noWrap w:val="0"/>
            <w:vAlign w:val="center"/>
          </w:tcPr>
          <w:p w14:paraId="4530FCE3">
            <w:pPr>
              <w:spacing w:line="300" w:lineRule="exact"/>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扎实推进村庄清洁行动，印发《江门市蓬江区村庄清洁行动实施方案》和《江门市蓬江区深化农村环境提升专项行动工作方案》，着力推动农村人居环境提升。督促7条省级典型村制定工作方案，梳理建设任务清单，基本完成7条省级典型村的村庄绿化任务。</w:t>
            </w:r>
          </w:p>
        </w:tc>
        <w:tc>
          <w:tcPr>
            <w:tcW w:w="1040" w:type="dxa"/>
            <w:tcBorders>
              <w:left w:val="single" w:color="auto" w:sz="4" w:space="0"/>
              <w:right w:val="single" w:color="auto" w:sz="4" w:space="0"/>
            </w:tcBorders>
            <w:noWrap w:val="0"/>
            <w:vAlign w:val="center"/>
          </w:tcPr>
          <w:p w14:paraId="15AFBC5A">
            <w:pPr>
              <w:spacing w:line="300" w:lineRule="exact"/>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2024年3月</w:t>
            </w:r>
          </w:p>
        </w:tc>
        <w:tc>
          <w:tcPr>
            <w:tcW w:w="1110" w:type="dxa"/>
            <w:vMerge w:val="restart"/>
            <w:tcBorders>
              <w:left w:val="single" w:color="auto" w:sz="4" w:space="0"/>
              <w:right w:val="single" w:color="auto" w:sz="4" w:space="0"/>
            </w:tcBorders>
            <w:noWrap w:val="0"/>
            <w:vAlign w:val="center"/>
          </w:tcPr>
          <w:p w14:paraId="05168E1E">
            <w:pPr>
              <w:spacing w:line="300" w:lineRule="exact"/>
              <w:jc w:val="center"/>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振兴股</w:t>
            </w:r>
          </w:p>
        </w:tc>
        <w:tc>
          <w:tcPr>
            <w:tcW w:w="1400" w:type="dxa"/>
            <w:vMerge w:val="restart"/>
            <w:tcBorders>
              <w:left w:val="single" w:color="auto" w:sz="4" w:space="0"/>
              <w:right w:val="single" w:color="auto" w:sz="4" w:space="0"/>
            </w:tcBorders>
            <w:noWrap w:val="0"/>
            <w:vAlign w:val="center"/>
          </w:tcPr>
          <w:p w14:paraId="7BA6CB0A">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区农业农村和水利局</w:t>
            </w:r>
          </w:p>
          <w:p w14:paraId="31FA5528">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各镇（街）</w:t>
            </w:r>
          </w:p>
          <w:p w14:paraId="7D538DBA">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经济促进</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局</w:t>
            </w:r>
          </w:p>
          <w:p w14:paraId="5235E4BF">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区自然资源局</w:t>
            </w:r>
          </w:p>
          <w:p w14:paraId="483E0F6D">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住房和城乡建设</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局</w:t>
            </w:r>
          </w:p>
          <w:p w14:paraId="18F3968E">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文化广电旅游体育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局</w:t>
            </w:r>
          </w:p>
          <w:p w14:paraId="14F8CB7E">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val="0"/>
                <w:bCs w:val="0"/>
                <w:color w:val="000000" w:themeColor="text1"/>
                <w:w w:val="90"/>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w w:val="90"/>
                <w:sz w:val="24"/>
                <w:szCs w:val="24"/>
                <w:highlight w:val="none"/>
                <w:lang w:eastAsia="zh-CN"/>
                <w14:textFill>
                  <w14:solidFill>
                    <w14:schemeClr w14:val="tx1"/>
                  </w14:solidFill>
                </w14:textFill>
              </w:rPr>
              <w:t>区</w:t>
            </w:r>
            <w:r>
              <w:rPr>
                <w:rFonts w:hint="eastAsia" w:ascii="仿宋_GB2312" w:hAnsi="仿宋_GB2312" w:eastAsia="仿宋_GB2312" w:cs="仿宋_GB2312"/>
                <w:b w:val="0"/>
                <w:bCs w:val="0"/>
                <w:color w:val="000000" w:themeColor="text1"/>
                <w:w w:val="90"/>
                <w:sz w:val="24"/>
                <w:szCs w:val="24"/>
                <w:highlight w:val="none"/>
                <w:lang w:val="en-US" w:eastAsia="zh-CN"/>
                <w14:textFill>
                  <w14:solidFill>
                    <w14:schemeClr w14:val="tx1"/>
                  </w14:solidFill>
                </w14:textFill>
              </w:rPr>
              <w:t>城市管理和综合执法</w:t>
            </w:r>
            <w:r>
              <w:rPr>
                <w:rFonts w:hint="eastAsia" w:ascii="仿宋_GB2312" w:hAnsi="仿宋_GB2312" w:eastAsia="仿宋_GB2312" w:cs="仿宋_GB2312"/>
                <w:b w:val="0"/>
                <w:bCs w:val="0"/>
                <w:color w:val="000000" w:themeColor="text1"/>
                <w:w w:val="90"/>
                <w:sz w:val="24"/>
                <w:szCs w:val="24"/>
                <w:highlight w:val="none"/>
                <w:lang w:eastAsia="zh-CN"/>
                <w14:textFill>
                  <w14:solidFill>
                    <w14:schemeClr w14:val="tx1"/>
                  </w14:solidFill>
                </w14:textFill>
              </w:rPr>
              <w:t>局</w:t>
            </w:r>
          </w:p>
          <w:p w14:paraId="335A3808">
            <w:pPr>
              <w:pStyle w:val="7"/>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市生态环境局蓬江分局</w:t>
            </w:r>
          </w:p>
        </w:tc>
        <w:tc>
          <w:tcPr>
            <w:tcW w:w="3590" w:type="dxa"/>
            <w:tcBorders>
              <w:left w:val="single" w:color="auto" w:sz="4" w:space="0"/>
              <w:right w:val="single" w:color="auto" w:sz="4" w:space="0"/>
            </w:tcBorders>
            <w:noWrap w:val="0"/>
            <w:vAlign w:val="center"/>
          </w:tcPr>
          <w:p w14:paraId="69893E2A">
            <w:pPr>
              <w:pStyle w:val="7"/>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已完成</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】印发《江门市蓬江区村庄清洁行动实施方案》，扎实全面开展村庄清洁行动，推动农村人居环境提升。7条省级典型村已种植树苗1.3万棵，完成既定的典型村村庄绿化任务。</w:t>
            </w:r>
          </w:p>
        </w:tc>
      </w:tr>
      <w:tr w14:paraId="3F2F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508" w:type="dxa"/>
            <w:vMerge w:val="continue"/>
            <w:tcBorders>
              <w:left w:val="single" w:color="auto" w:sz="4" w:space="0"/>
              <w:right w:val="single" w:color="auto" w:sz="4" w:space="0"/>
            </w:tcBorders>
            <w:noWrap w:val="0"/>
            <w:vAlign w:val="center"/>
          </w:tcPr>
          <w:p w14:paraId="0C17BB35">
            <w:pPr>
              <w:spacing w:line="300" w:lineRule="exact"/>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6B32F7D3">
            <w:pPr>
              <w:spacing w:line="300" w:lineRule="exact"/>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774A602D">
            <w:pPr>
              <w:spacing w:line="300" w:lineRule="exact"/>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2.持续推动村庄清洁行动，形成群众主动参与氛围。加快村庄绿化工作，推动除省级典型村外的48条行政村基本完成村庄绿化任务。</w:t>
            </w:r>
          </w:p>
        </w:tc>
        <w:tc>
          <w:tcPr>
            <w:tcW w:w="1040" w:type="dxa"/>
            <w:tcBorders>
              <w:left w:val="single" w:color="auto" w:sz="4" w:space="0"/>
              <w:right w:val="single" w:color="auto" w:sz="4" w:space="0"/>
            </w:tcBorders>
            <w:noWrap w:val="0"/>
            <w:vAlign w:val="center"/>
          </w:tcPr>
          <w:p w14:paraId="2A723EB8">
            <w:pPr>
              <w:spacing w:line="300" w:lineRule="exact"/>
              <w:jc w:val="cente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6月</w:t>
            </w:r>
          </w:p>
        </w:tc>
        <w:tc>
          <w:tcPr>
            <w:tcW w:w="1110" w:type="dxa"/>
            <w:vMerge w:val="continue"/>
            <w:tcBorders>
              <w:left w:val="single" w:color="auto" w:sz="4" w:space="0"/>
              <w:right w:val="single" w:color="auto" w:sz="4" w:space="0"/>
            </w:tcBorders>
            <w:noWrap w:val="0"/>
            <w:vAlign w:val="center"/>
          </w:tcPr>
          <w:p w14:paraId="11C362B5">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55F30E5F">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0046818D">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】扎实开展村庄清洁行动，累计组织村庄清洁行动276次，组织环境卫生大扫除272次，清理农村生活垃圾707吨，清理村内水塘131个，清理村内沟渠109.65公里，发动党员、志愿者及农民群众参与5905人次。</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加快推进村庄绿化工作，</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全区计划种植树苗1.6万棵，截至6月中旬，已种植树苗4万多棵，任务完成率达255%，超额、提前完成今年的村庄绿化任务。</w:t>
            </w:r>
          </w:p>
        </w:tc>
      </w:tr>
      <w:tr w14:paraId="188D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508" w:type="dxa"/>
            <w:vMerge w:val="continue"/>
            <w:tcBorders>
              <w:left w:val="single" w:color="auto" w:sz="4" w:space="0"/>
              <w:right w:val="single" w:color="auto" w:sz="4" w:space="0"/>
            </w:tcBorders>
            <w:noWrap w:val="0"/>
            <w:vAlign w:val="center"/>
          </w:tcPr>
          <w:p w14:paraId="00A728D3">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46AA5A75">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4AD34745">
            <w:pPr>
              <w:spacing w:line="300" w:lineRule="exact"/>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3.统筹推进农村垃圾、生活污水、厕所“三大革命”，完善长效管护机制。</w:t>
            </w:r>
          </w:p>
        </w:tc>
        <w:tc>
          <w:tcPr>
            <w:tcW w:w="1040" w:type="dxa"/>
            <w:tcBorders>
              <w:left w:val="single" w:color="auto" w:sz="4" w:space="0"/>
              <w:right w:val="single" w:color="auto" w:sz="4" w:space="0"/>
            </w:tcBorders>
            <w:noWrap w:val="0"/>
            <w:vAlign w:val="center"/>
          </w:tcPr>
          <w:p w14:paraId="652EA05B">
            <w:pPr>
              <w:spacing w:line="300" w:lineRule="exact"/>
              <w:jc w:val="cente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9月</w:t>
            </w:r>
          </w:p>
        </w:tc>
        <w:tc>
          <w:tcPr>
            <w:tcW w:w="1110" w:type="dxa"/>
            <w:vMerge w:val="continue"/>
            <w:tcBorders>
              <w:left w:val="single" w:color="auto" w:sz="4" w:space="0"/>
              <w:right w:val="single" w:color="auto" w:sz="4" w:space="0"/>
            </w:tcBorders>
            <w:noWrap w:val="0"/>
            <w:vAlign w:val="center"/>
          </w:tcPr>
          <w:p w14:paraId="7335670A">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2EE942FC">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24DA62B3">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【已完成】围绕农村垃圾、生活污水、厕所“三大革命”和田园看护房、“三线”等重点问题，加强农村人居环境整治督查督导，启动三个区级督导组每周下沉村（居）开展指导，发现问题</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214</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个，整改</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201</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个，整改率达</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93.93</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建立</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定期通报</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机制</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，层层传递压力，推动村（居）建立健全长效机制。</w:t>
            </w:r>
          </w:p>
        </w:tc>
      </w:tr>
      <w:tr w14:paraId="5B6D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0" w:hRule="atLeast"/>
        </w:trPr>
        <w:tc>
          <w:tcPr>
            <w:tcW w:w="508" w:type="dxa"/>
            <w:vMerge w:val="continue"/>
            <w:tcBorders>
              <w:left w:val="single" w:color="auto" w:sz="4" w:space="0"/>
              <w:right w:val="single" w:color="auto" w:sz="4" w:space="0"/>
            </w:tcBorders>
            <w:noWrap w:val="0"/>
            <w:vAlign w:val="center"/>
          </w:tcPr>
          <w:p w14:paraId="3D2A821D">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470C5996">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70BC86CA">
            <w:pPr>
              <w:spacing w:line="300" w:lineRule="exact"/>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4.加快典型村培育，完成2024年建设任务；持续推动农村人居环境整治，力争95%的行政村（涉农社区）达到美丽宜居村标准。</w:t>
            </w:r>
          </w:p>
        </w:tc>
        <w:tc>
          <w:tcPr>
            <w:tcW w:w="1040" w:type="dxa"/>
            <w:tcBorders>
              <w:left w:val="single" w:color="auto" w:sz="4" w:space="0"/>
              <w:right w:val="single" w:color="auto" w:sz="4" w:space="0"/>
            </w:tcBorders>
            <w:noWrap w:val="0"/>
            <w:vAlign w:val="center"/>
          </w:tcPr>
          <w:p w14:paraId="71CA6E5E">
            <w:pPr>
              <w:spacing w:line="300" w:lineRule="exact"/>
              <w:jc w:val="cente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12月</w:t>
            </w:r>
          </w:p>
        </w:tc>
        <w:tc>
          <w:tcPr>
            <w:tcW w:w="1110" w:type="dxa"/>
            <w:vMerge w:val="continue"/>
            <w:tcBorders>
              <w:left w:val="single" w:color="auto" w:sz="4" w:space="0"/>
              <w:right w:val="single" w:color="auto" w:sz="4" w:space="0"/>
            </w:tcBorders>
            <w:noWrap w:val="0"/>
            <w:vAlign w:val="center"/>
          </w:tcPr>
          <w:p w14:paraId="6ECD5256">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21633D7E">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3559D71A">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w:t>
            </w:r>
          </w:p>
          <w:p w14:paraId="137A8F9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以典型村培育为抓手，深入开展“三清三拆三整治”工作。推动22个村（居）申报省级第二批“百县千镇万村高质量发展工程”典型村，第一批典型村的五洞村、上巷村入选省乡村振兴示范村创建名单。全区7+22条省级典型村谋划项目210个，计划投资额6.2亿元，目前已完成139个，总投资额超过1亿元，典型村面貌焕然一新。广泛动员开展“乡村月扫”行动，累计清扫卫生黑点超2500处，清理垃圾超800吨。全区美丽宜居村比例达95%。</w:t>
            </w:r>
          </w:p>
        </w:tc>
      </w:tr>
      <w:tr w14:paraId="693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508" w:type="dxa"/>
            <w:vMerge w:val="restart"/>
            <w:tcBorders>
              <w:left w:val="single" w:color="auto" w:sz="4" w:space="0"/>
              <w:right w:val="single" w:color="auto" w:sz="4" w:space="0"/>
            </w:tcBorders>
            <w:noWrap w:val="0"/>
            <w:vAlign w:val="center"/>
          </w:tcPr>
          <w:p w14:paraId="33053EEA">
            <w:pPr>
              <w:numPr>
                <w:ilvl w:val="0"/>
                <w:numId w:val="0"/>
              </w:numPr>
              <w:spacing w:line="240" w:lineRule="auto"/>
              <w:ind w:left="0" w:leftChars="0" w:firstLine="0" w:firstLineChars="0"/>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6</w:t>
            </w:r>
          </w:p>
        </w:tc>
        <w:tc>
          <w:tcPr>
            <w:tcW w:w="2600" w:type="dxa"/>
            <w:vMerge w:val="restart"/>
            <w:tcBorders>
              <w:left w:val="single" w:color="auto" w:sz="4" w:space="0"/>
              <w:right w:val="single" w:color="auto" w:sz="4" w:space="0"/>
            </w:tcBorders>
            <w:noWrap w:val="0"/>
            <w:vAlign w:val="center"/>
          </w:tcPr>
          <w:p w14:paraId="2128DE0C">
            <w:pPr>
              <w:spacing w:line="300" w:lineRule="exact"/>
              <w:jc w:val="lef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持续推动与恩平的东西部对口协作，打造更多示范合作项目</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3747" w:type="dxa"/>
            <w:gridSpan w:val="2"/>
            <w:vMerge w:val="restart"/>
            <w:tcBorders>
              <w:left w:val="single" w:color="auto" w:sz="4" w:space="0"/>
              <w:right w:val="single" w:color="auto" w:sz="4" w:space="0"/>
            </w:tcBorders>
            <w:noWrap w:val="0"/>
            <w:vAlign w:val="center"/>
          </w:tcPr>
          <w:p w14:paraId="12ED25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6.加快蓬江区农产品加工流通及预制菜产业园、大湾（国际）食品加工及交易中心建设，持续推进“恩货进蓬”，加快将恩平特色农产品、美食等引入蓬江江南蔬菜批发市场等超市、农贸市场、批发市场、餐饮单位，在合作中形成稳定的供需关系，促进共同发展。</w:t>
            </w:r>
          </w:p>
        </w:tc>
        <w:tc>
          <w:tcPr>
            <w:tcW w:w="1040" w:type="dxa"/>
            <w:vMerge w:val="restart"/>
            <w:tcBorders>
              <w:left w:val="single" w:color="auto" w:sz="4" w:space="0"/>
              <w:right w:val="single" w:color="auto" w:sz="4" w:space="0"/>
            </w:tcBorders>
            <w:noWrap w:val="0"/>
            <w:vAlign w:val="center"/>
          </w:tcPr>
          <w:p w14:paraId="3C961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2024年12月</w:t>
            </w:r>
          </w:p>
        </w:tc>
        <w:tc>
          <w:tcPr>
            <w:tcW w:w="1110" w:type="dxa"/>
            <w:vMerge w:val="restart"/>
            <w:tcBorders>
              <w:left w:val="single" w:color="auto" w:sz="4" w:space="0"/>
              <w:right w:val="single" w:color="auto" w:sz="4" w:space="0"/>
            </w:tcBorders>
            <w:noWrap w:val="0"/>
            <w:vAlign w:val="center"/>
          </w:tcPr>
          <w:p w14:paraId="23008019">
            <w:pPr>
              <w:spacing w:line="300" w:lineRule="exact"/>
              <w:jc w:val="cente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振兴股</w:t>
            </w:r>
          </w:p>
          <w:p w14:paraId="6ACF2D9A">
            <w:pPr>
              <w:pStyle w:val="2"/>
              <w:ind w:left="0" w:leftChars="0" w:firstLine="0" w:firstLineChars="0"/>
              <w:jc w:val="center"/>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扶贫股</w:t>
            </w:r>
          </w:p>
        </w:tc>
        <w:tc>
          <w:tcPr>
            <w:tcW w:w="1400" w:type="dxa"/>
            <w:vMerge w:val="restart"/>
            <w:tcBorders>
              <w:left w:val="single" w:color="auto" w:sz="4" w:space="0"/>
              <w:right w:val="single" w:color="auto" w:sz="4" w:space="0"/>
            </w:tcBorders>
            <w:noWrap w:val="0"/>
            <w:vAlign w:val="center"/>
          </w:tcPr>
          <w:p w14:paraId="2F944DA1">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color w:val="000000" w:themeColor="text1"/>
                <w:sz w:val="24"/>
                <w:szCs w:val="24"/>
                <w:highlight w:val="none"/>
                <w:u w:val="none"/>
                <w:lang w:val="en" w:eastAsia="zh-CN"/>
                <w14:textFill>
                  <w14:solidFill>
                    <w14:schemeClr w14:val="tx1"/>
                  </w14:solidFill>
                </w14:textFill>
              </w:rPr>
            </w:pPr>
            <w:r>
              <w:rPr>
                <w:rFonts w:hint="default" w:ascii="仿宋_GB2312" w:hAnsi="仿宋_GB2312" w:eastAsia="仿宋_GB2312" w:cs="仿宋_GB2312"/>
                <w:b/>
                <w:bCs/>
                <w:color w:val="000000" w:themeColor="text1"/>
                <w:sz w:val="24"/>
                <w:szCs w:val="24"/>
                <w:highlight w:val="none"/>
                <w:u w:val="none"/>
                <w:lang w:val="en" w:eastAsia="zh-CN"/>
                <w14:textFill>
                  <w14:solidFill>
                    <w14:schemeClr w14:val="tx1"/>
                  </w14:solidFill>
                </w14:textFill>
              </w:rPr>
              <w:t>区农业农村和水利局</w:t>
            </w:r>
          </w:p>
          <w:p w14:paraId="0FF6F765">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4"/>
                <w:szCs w:val="24"/>
                <w:highlight w:val="none"/>
                <w:u w:val="none"/>
                <w:lang w:val="en"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u w:val="none"/>
                <w:lang w:val="en" w:eastAsia="zh-CN"/>
                <w14:textFill>
                  <w14:solidFill>
                    <w14:schemeClr w14:val="tx1"/>
                  </w14:solidFill>
                </w14:textFill>
              </w:rPr>
              <w:t>各镇（街）</w:t>
            </w:r>
          </w:p>
          <w:p w14:paraId="25E1AEA2">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themeColor="text1"/>
                <w:sz w:val="24"/>
                <w:szCs w:val="24"/>
                <w:highlight w:val="none"/>
                <w:u w:val="none"/>
                <w:lang w:val="en"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u w:val="none"/>
                <w:lang w:val="en" w:eastAsia="zh-CN"/>
                <w14:textFill>
                  <w14:solidFill>
                    <w14:schemeClr w14:val="tx1"/>
                  </w14:solidFill>
                </w14:textFill>
              </w:rPr>
              <w:t>区工商联</w:t>
            </w:r>
          </w:p>
          <w:p w14:paraId="4A2C69FE">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rFonts w:hint="eastAsia" w:ascii="Calibri" w:hAnsi="Calibri" w:eastAsia="宋体" w:cs="Times New Roman"/>
                <w:color w:val="000000" w:themeColor="text1"/>
                <w:kern w:val="2"/>
                <w:sz w:val="21"/>
                <w:szCs w:val="22"/>
                <w:highlight w:val="none"/>
                <w:lang w:val="en" w:eastAsia="zh-CN" w:bidi="ar-SA"/>
                <w14:textFill>
                  <w14:solidFill>
                    <w14:schemeClr w14:val="tx1"/>
                  </w14:solidFill>
                </w14:textFill>
              </w:rPr>
            </w:pPr>
            <w:r>
              <w:rPr>
                <w:rFonts w:hint="default" w:ascii="仿宋_GB2312" w:hAnsi="仿宋_GB2312" w:eastAsia="仿宋_GB2312" w:cs="仿宋_GB2312"/>
                <w:color w:val="000000" w:themeColor="text1"/>
                <w:sz w:val="24"/>
                <w:szCs w:val="24"/>
                <w:highlight w:val="none"/>
                <w:u w:val="none"/>
                <w:lang w:val="en" w:eastAsia="zh-CN"/>
                <w14:textFill>
                  <w14:solidFill>
                    <w14:schemeClr w14:val="tx1"/>
                  </w14:solidFill>
                </w14:textFill>
              </w:rPr>
              <w:t>园区办</w:t>
            </w:r>
          </w:p>
        </w:tc>
        <w:tc>
          <w:tcPr>
            <w:tcW w:w="3590" w:type="dxa"/>
            <w:tcBorders>
              <w:left w:val="single" w:color="auto" w:sz="4" w:space="0"/>
              <w:right w:val="single" w:color="auto" w:sz="4" w:space="0"/>
            </w:tcBorders>
            <w:noWrap w:val="0"/>
            <w:vAlign w:val="center"/>
          </w:tcPr>
          <w:p w14:paraId="67FAC090">
            <w:pPr>
              <w:keepNext w:val="0"/>
              <w:keepLines w:val="0"/>
              <w:pageBreakBefore w:val="0"/>
              <w:widowControl w:val="0"/>
              <w:tabs>
                <w:tab w:val="left" w:pos="735"/>
              </w:tabs>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【已完成】</w:t>
            </w: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蓬江区农产品加工流通及预制菜产业园的北园区场平、规划一路、规划四路、排洪渠等配套工程已基本完成，污水处理设施厂主体结构已完成，进驻企业颢腾正大预制菜冷链运营结算中心项目进行设备安装调试</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并试运营</w:t>
            </w: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，第一产业集团项目基础工程</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、首层结构已完成，进行二、三层结构</w:t>
            </w: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施工。</w:t>
            </w:r>
          </w:p>
        </w:tc>
      </w:tr>
      <w:tr w14:paraId="6D7C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508" w:type="dxa"/>
            <w:vMerge w:val="continue"/>
            <w:tcBorders>
              <w:left w:val="single" w:color="auto" w:sz="4" w:space="0"/>
              <w:right w:val="single" w:color="auto" w:sz="4" w:space="0"/>
            </w:tcBorders>
            <w:noWrap w:val="0"/>
            <w:vAlign w:val="center"/>
          </w:tcPr>
          <w:p w14:paraId="2FDF675C">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3B48FF88">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p>
        </w:tc>
        <w:tc>
          <w:tcPr>
            <w:tcW w:w="3747" w:type="dxa"/>
            <w:gridSpan w:val="2"/>
            <w:vMerge w:val="continue"/>
            <w:tcBorders>
              <w:left w:val="single" w:color="auto" w:sz="4" w:space="0"/>
              <w:right w:val="single" w:color="auto" w:sz="4" w:space="0"/>
            </w:tcBorders>
            <w:noWrap w:val="0"/>
            <w:vAlign w:val="center"/>
          </w:tcPr>
          <w:p w14:paraId="354FA250">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p>
        </w:tc>
        <w:tc>
          <w:tcPr>
            <w:tcW w:w="1040" w:type="dxa"/>
            <w:vMerge w:val="continue"/>
            <w:tcBorders>
              <w:left w:val="single" w:color="auto" w:sz="4" w:space="0"/>
              <w:right w:val="single" w:color="auto" w:sz="4" w:space="0"/>
            </w:tcBorders>
            <w:noWrap w:val="0"/>
            <w:vAlign w:val="center"/>
          </w:tcPr>
          <w:p w14:paraId="33624D42">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p>
        </w:tc>
        <w:tc>
          <w:tcPr>
            <w:tcW w:w="1110" w:type="dxa"/>
            <w:vMerge w:val="continue"/>
            <w:tcBorders>
              <w:left w:val="single" w:color="auto" w:sz="4" w:space="0"/>
              <w:right w:val="single" w:color="auto" w:sz="4" w:space="0"/>
            </w:tcBorders>
            <w:noWrap w:val="0"/>
            <w:vAlign w:val="center"/>
          </w:tcPr>
          <w:p w14:paraId="3174CD6F">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666FA646">
            <w:pPr>
              <w:keepNext w:val="0"/>
              <w:keepLines w:val="0"/>
              <w:pageBreakBefore w:val="0"/>
              <w:widowControl w:val="0"/>
              <w:tabs>
                <w:tab w:val="left" w:pos="735"/>
              </w:tabs>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2C267DD9">
            <w:pPr>
              <w:keepNext w:val="0"/>
              <w:keepLines w:val="0"/>
              <w:pageBreakBefore w:val="0"/>
              <w:widowControl w:val="0"/>
              <w:tabs>
                <w:tab w:val="left" w:pos="735"/>
              </w:tabs>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【已完成】</w:t>
            </w:r>
          </w:p>
          <w:p w14:paraId="78B4B211">
            <w:pPr>
              <w:keepNext w:val="0"/>
              <w:keepLines w:val="0"/>
              <w:pageBreakBefore w:val="0"/>
              <w:widowControl w:val="0"/>
              <w:tabs>
                <w:tab w:val="left" w:pos="735"/>
              </w:tabs>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1.</w:t>
            </w: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持续推进“恩货进蓬”，今年以来江南蔬菜禽畜批发市场从恩平市购进马铃薯、芋头、辣椒等农产品约</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506</w:t>
            </w: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吨，总价约</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196</w:t>
            </w:r>
            <w:r>
              <w:rPr>
                <w:rFonts w:hint="default"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万元</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w:t>
            </w:r>
          </w:p>
          <w:p w14:paraId="2A6178B9">
            <w:pPr>
              <w:keepNext w:val="0"/>
              <w:keepLines w:val="0"/>
              <w:pageBreakBefore w:val="0"/>
              <w:widowControl w:val="0"/>
              <w:tabs>
                <w:tab w:val="left" w:pos="735"/>
              </w:tabs>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2.区乡村振兴局、区总工会联合转发《关于深化开展消费帮扶助力“百千万工程”工作的通知》文件至区内各工会，加大对恩平市的消费帮扶力度。</w:t>
            </w:r>
          </w:p>
        </w:tc>
      </w:tr>
      <w:tr w14:paraId="3126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508" w:type="dxa"/>
            <w:vMerge w:val="restart"/>
            <w:tcBorders>
              <w:left w:val="single" w:color="auto" w:sz="4" w:space="0"/>
              <w:right w:val="single" w:color="auto" w:sz="4" w:space="0"/>
            </w:tcBorders>
            <w:noWrap w:val="0"/>
            <w:vAlign w:val="center"/>
          </w:tcPr>
          <w:p w14:paraId="1CF590E7">
            <w:pPr>
              <w:pStyle w:val="16"/>
              <w:numPr>
                <w:ilvl w:val="0"/>
                <w:numId w:val="0"/>
              </w:numPr>
              <w:spacing w:line="240" w:lineRule="auto"/>
              <w:ind w:left="0" w:leftChars="0" w:firstLine="0" w:firstLineChars="0"/>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7</w:t>
            </w:r>
          </w:p>
        </w:tc>
        <w:tc>
          <w:tcPr>
            <w:tcW w:w="2600" w:type="dxa"/>
            <w:vMerge w:val="restart"/>
            <w:tcBorders>
              <w:left w:val="single" w:color="auto" w:sz="4" w:space="0"/>
              <w:right w:val="single" w:color="auto" w:sz="4" w:space="0"/>
            </w:tcBorders>
            <w:noWrap w:val="0"/>
            <w:vAlign w:val="center"/>
          </w:tcPr>
          <w:p w14:paraId="71279CBC">
            <w:pPr>
              <w:keepNext w:val="0"/>
              <w:keepLines w:val="0"/>
              <w:pageBreakBefore w:val="0"/>
              <w:widowControl w:val="0"/>
              <w:kinsoku/>
              <w:wordWrap/>
              <w:overflowPunct/>
              <w:topLinePunct w:val="0"/>
              <w:autoSpaceDE/>
              <w:autoSpaceDN/>
              <w:bidi w:val="0"/>
              <w:adjustRightInd/>
              <w:snapToGrid/>
              <w:spacing w:line="30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乡村绿化要以增效为主，不仅要注重生态效益，还要兼顾经济效益，实现环境增绿、农民增收相得益彰</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tc>
        <w:tc>
          <w:tcPr>
            <w:tcW w:w="3747" w:type="dxa"/>
            <w:gridSpan w:val="2"/>
            <w:tcBorders>
              <w:left w:val="single" w:color="auto" w:sz="4" w:space="0"/>
              <w:right w:val="single" w:color="auto" w:sz="4" w:space="0"/>
            </w:tcBorders>
            <w:noWrap w:val="0"/>
            <w:vAlign w:val="center"/>
          </w:tcPr>
          <w:p w14:paraId="5EC36419">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1.在杜阮镇上巷村，杜阮凉瓜田园综合体大面积种植凤眼果（萍婆）树，打造凤眼果主题公园，积极发展凤眼果特色森林经济产业。</w:t>
            </w:r>
          </w:p>
        </w:tc>
        <w:tc>
          <w:tcPr>
            <w:tcW w:w="1040" w:type="dxa"/>
            <w:tcBorders>
              <w:left w:val="single" w:color="auto" w:sz="4" w:space="0"/>
              <w:right w:val="single" w:color="auto" w:sz="4" w:space="0"/>
            </w:tcBorders>
            <w:noWrap w:val="0"/>
            <w:vAlign w:val="center"/>
          </w:tcPr>
          <w:p w14:paraId="4BAAA8DA">
            <w:pPr>
              <w:spacing w:line="30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2024年3月</w:t>
            </w:r>
          </w:p>
        </w:tc>
        <w:tc>
          <w:tcPr>
            <w:tcW w:w="1110" w:type="dxa"/>
            <w:vMerge w:val="restart"/>
            <w:tcBorders>
              <w:left w:val="single" w:color="auto" w:sz="4" w:space="0"/>
              <w:right w:val="single" w:color="auto" w:sz="4" w:space="0"/>
            </w:tcBorders>
            <w:noWrap w:val="0"/>
            <w:vAlign w:val="center"/>
          </w:tcPr>
          <w:p w14:paraId="04CA7B5E">
            <w:pPr>
              <w:spacing w:line="300" w:lineRule="exact"/>
              <w:jc w:val="center"/>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振兴股</w:t>
            </w:r>
          </w:p>
        </w:tc>
        <w:tc>
          <w:tcPr>
            <w:tcW w:w="1400" w:type="dxa"/>
            <w:vMerge w:val="restart"/>
            <w:tcBorders>
              <w:left w:val="single" w:color="auto" w:sz="4" w:space="0"/>
              <w:right w:val="single" w:color="auto" w:sz="4" w:space="0"/>
            </w:tcBorders>
            <w:noWrap w:val="0"/>
            <w:vAlign w:val="center"/>
          </w:tcPr>
          <w:p w14:paraId="042C3636">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区自然资源局</w:t>
            </w:r>
          </w:p>
          <w:p w14:paraId="296210D9">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区农业农村和水利局</w:t>
            </w:r>
          </w:p>
          <w:p w14:paraId="5E3CACD4">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各镇（街）</w:t>
            </w:r>
          </w:p>
        </w:tc>
        <w:tc>
          <w:tcPr>
            <w:tcW w:w="3590" w:type="dxa"/>
            <w:tcBorders>
              <w:left w:val="single" w:color="auto" w:sz="4" w:space="0"/>
              <w:right w:val="single" w:color="auto" w:sz="4" w:space="0"/>
            </w:tcBorders>
            <w:noWrap w:val="0"/>
            <w:vAlign w:val="center"/>
          </w:tcPr>
          <w:p w14:paraId="4A95647D">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已完成</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】上巷村已完成第一期主干道路（杜阮南路）旁的15亩“党员先锋林”种植。在杜阮凉瓜田园综合体累计种植凤眼果1200棵，积极发展凤眼果特色森林经济产业，完成既定任务。</w:t>
            </w:r>
          </w:p>
        </w:tc>
      </w:tr>
      <w:tr w14:paraId="0404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508" w:type="dxa"/>
            <w:vMerge w:val="continue"/>
            <w:tcBorders>
              <w:left w:val="single" w:color="auto" w:sz="4" w:space="0"/>
              <w:right w:val="single" w:color="auto" w:sz="4" w:space="0"/>
            </w:tcBorders>
            <w:noWrap w:val="0"/>
            <w:vAlign w:val="center"/>
          </w:tcPr>
          <w:p w14:paraId="1A0C3B5A">
            <w:pPr>
              <w:spacing w:line="300" w:lineRule="exact"/>
              <w:jc w:val="center"/>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5B0A1B63">
            <w:pPr>
              <w:spacing w:line="300" w:lineRule="exact"/>
              <w:jc w:val="center"/>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6C2B88FD">
            <w:pPr>
              <w:spacing w:line="300" w:lineRule="exact"/>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2.指导各镇（街）加快推进村庄绿化工作，完成2024年的绿化种植任务，提升村庄环境。</w:t>
            </w:r>
          </w:p>
        </w:tc>
        <w:tc>
          <w:tcPr>
            <w:tcW w:w="1040" w:type="dxa"/>
            <w:tcBorders>
              <w:left w:val="single" w:color="auto" w:sz="4" w:space="0"/>
              <w:right w:val="single" w:color="auto" w:sz="4" w:space="0"/>
            </w:tcBorders>
            <w:noWrap w:val="0"/>
            <w:vAlign w:val="center"/>
          </w:tcPr>
          <w:p w14:paraId="09DD46A9">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2024年6月</w:t>
            </w:r>
          </w:p>
        </w:tc>
        <w:tc>
          <w:tcPr>
            <w:tcW w:w="1110" w:type="dxa"/>
            <w:vMerge w:val="continue"/>
            <w:tcBorders>
              <w:left w:val="single" w:color="auto" w:sz="4" w:space="0"/>
              <w:right w:val="single" w:color="auto" w:sz="4" w:space="0"/>
            </w:tcBorders>
            <w:noWrap w:val="0"/>
            <w:vAlign w:val="center"/>
          </w:tcPr>
          <w:p w14:paraId="68C3E3DA">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1F7383FB">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5C9FCB38">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加快推进村庄绿化工作，</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全区计划种植树苗1.6万棵，截至6月中旬，已种植树苗4万多棵，任务完成率达255%，超额、提前完成今年的村庄绿化任务。</w:t>
            </w:r>
          </w:p>
        </w:tc>
      </w:tr>
      <w:tr w14:paraId="2C8D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08" w:type="dxa"/>
            <w:vMerge w:val="continue"/>
            <w:tcBorders>
              <w:left w:val="single" w:color="auto" w:sz="4" w:space="0"/>
              <w:right w:val="single" w:color="auto" w:sz="4" w:space="0"/>
            </w:tcBorders>
            <w:noWrap w:val="0"/>
            <w:vAlign w:val="center"/>
          </w:tcPr>
          <w:p w14:paraId="1058D0AE">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33E4DB40">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34048630">
            <w:pPr>
              <w:spacing w:line="300" w:lineRule="exact"/>
              <w:rPr>
                <w:rFonts w:hint="default"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val="none"/>
                <w:lang w:val="en-US" w:eastAsia="zh-CN" w:bidi="ar-SA"/>
                <w14:textFill>
                  <w14:solidFill>
                    <w14:schemeClr w14:val="tx1"/>
                  </w14:solidFill>
                </w14:textFill>
              </w:rPr>
              <w:t>3.指导各镇（街）结合实际，因地制宜推进植树造林与村集体经济发展有机结合，指导部分村结合种植传统种植新会柑、凤眼果树、香水柠檬等具有经济效益的果树，促进环境增绿与农民增收双赢。</w:t>
            </w:r>
          </w:p>
        </w:tc>
        <w:tc>
          <w:tcPr>
            <w:tcW w:w="1040" w:type="dxa"/>
            <w:tcBorders>
              <w:left w:val="single" w:color="auto" w:sz="4" w:space="0"/>
              <w:right w:val="single" w:color="auto" w:sz="4" w:space="0"/>
            </w:tcBorders>
            <w:noWrap w:val="0"/>
            <w:vAlign w:val="center"/>
          </w:tcPr>
          <w:p w14:paraId="110CD58F">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2024年12月</w:t>
            </w:r>
          </w:p>
        </w:tc>
        <w:tc>
          <w:tcPr>
            <w:tcW w:w="1110" w:type="dxa"/>
            <w:vMerge w:val="continue"/>
            <w:tcBorders>
              <w:left w:val="single" w:color="auto" w:sz="4" w:space="0"/>
              <w:right w:val="single" w:color="auto" w:sz="4" w:space="0"/>
            </w:tcBorders>
            <w:noWrap w:val="0"/>
            <w:vAlign w:val="center"/>
          </w:tcPr>
          <w:p w14:paraId="7BB5F057">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6F8608FA">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2A0D9004">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以上巷村为试点，将植树造林与发展村级集体经济有机结合。目前已完成上巷村第一期主干道路（杜阮南路）旁15亩“党建致富林”种植和第二期聚焦人居环境提质，打造村边200多亩“凤眼果景观生态公园”，已种植存活4000棵凤眼果树。</w:t>
            </w:r>
          </w:p>
        </w:tc>
      </w:tr>
      <w:tr w14:paraId="5DAB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08" w:type="dxa"/>
            <w:vMerge w:val="restart"/>
            <w:tcBorders>
              <w:left w:val="single" w:color="auto" w:sz="4" w:space="0"/>
              <w:right w:val="single" w:color="auto" w:sz="4" w:space="0"/>
            </w:tcBorders>
            <w:noWrap w:val="0"/>
            <w:vAlign w:val="center"/>
          </w:tcPr>
          <w:p w14:paraId="5BB53CB3">
            <w:pPr>
              <w:pStyle w:val="16"/>
              <w:numPr>
                <w:ilvl w:val="0"/>
                <w:numId w:val="0"/>
              </w:numPr>
              <w:spacing w:line="240" w:lineRule="auto"/>
              <w:ind w:left="0" w:leftChars="0" w:firstLine="0" w:firstLineChars="0"/>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8</w:t>
            </w:r>
          </w:p>
        </w:tc>
        <w:tc>
          <w:tcPr>
            <w:tcW w:w="2600" w:type="dxa"/>
            <w:vMerge w:val="restart"/>
            <w:tcBorders>
              <w:left w:val="single" w:color="auto" w:sz="4" w:space="0"/>
              <w:right w:val="single" w:color="auto" w:sz="4" w:space="0"/>
            </w:tcBorders>
            <w:noWrap w:val="0"/>
            <w:vAlign w:val="center"/>
          </w:tcPr>
          <w:p w14:paraId="0F70C33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落实好河湖长制，巩固提升农村水环境质量，完成4750亩养殖池塘升级改造，提升河湖水库治理效能。</w:t>
            </w:r>
          </w:p>
        </w:tc>
        <w:tc>
          <w:tcPr>
            <w:tcW w:w="3747" w:type="dxa"/>
            <w:gridSpan w:val="2"/>
            <w:tcBorders>
              <w:left w:val="single" w:color="auto" w:sz="4" w:space="0"/>
              <w:right w:val="single" w:color="auto" w:sz="4" w:space="0"/>
            </w:tcBorders>
            <w:noWrap w:val="0"/>
            <w:vAlign w:val="center"/>
          </w:tcPr>
          <w:p w14:paraId="1A20A3D9">
            <w:pPr>
              <w:spacing w:line="300" w:lineRule="exact"/>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1.修订《江门市蓬江区河长制水质考核奖惩工作方案》，由镇（街）党委（工）主要负责同志担任水质多次不达标断面所在河段“第一河长”，与断面原河长同责。</w:t>
            </w:r>
          </w:p>
        </w:tc>
        <w:tc>
          <w:tcPr>
            <w:tcW w:w="1040" w:type="dxa"/>
            <w:tcBorders>
              <w:left w:val="single" w:color="auto" w:sz="4" w:space="0"/>
              <w:right w:val="single" w:color="auto" w:sz="4" w:space="0"/>
            </w:tcBorders>
            <w:noWrap w:val="0"/>
            <w:vAlign w:val="center"/>
          </w:tcPr>
          <w:p w14:paraId="28F5CCFF">
            <w:pPr>
              <w:spacing w:line="30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2024年3月</w:t>
            </w:r>
          </w:p>
        </w:tc>
        <w:tc>
          <w:tcPr>
            <w:tcW w:w="1110" w:type="dxa"/>
            <w:tcBorders>
              <w:left w:val="single" w:color="auto" w:sz="4" w:space="0"/>
              <w:right w:val="single" w:color="auto" w:sz="4" w:space="0"/>
            </w:tcBorders>
            <w:noWrap w:val="0"/>
            <w:vAlign w:val="center"/>
          </w:tcPr>
          <w:p w14:paraId="3ABDCE76">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水利股</w:t>
            </w:r>
          </w:p>
        </w:tc>
        <w:tc>
          <w:tcPr>
            <w:tcW w:w="1400" w:type="dxa"/>
            <w:vMerge w:val="restart"/>
            <w:tcBorders>
              <w:left w:val="single" w:color="auto" w:sz="4" w:space="0"/>
              <w:right w:val="single" w:color="auto" w:sz="4" w:space="0"/>
            </w:tcBorders>
            <w:noWrap w:val="0"/>
            <w:vAlign w:val="center"/>
          </w:tcPr>
          <w:p w14:paraId="12CD88E7">
            <w:pPr>
              <w:pStyle w:val="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区农业农村和水利局</w:t>
            </w:r>
          </w:p>
          <w:p w14:paraId="46B5393C">
            <w:pPr>
              <w:pStyle w:val="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各镇（街）</w:t>
            </w:r>
          </w:p>
          <w:p w14:paraId="6DE4759A">
            <w:pPr>
              <w:pStyle w:val="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区财政局</w:t>
            </w:r>
          </w:p>
          <w:p w14:paraId="332145E7">
            <w:pPr>
              <w:pStyle w:val="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themeColor="text1"/>
                <w:w w:val="9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90"/>
                <w:sz w:val="24"/>
                <w:szCs w:val="24"/>
                <w:highlight w:val="none"/>
                <w:lang w:val="en-US" w:eastAsia="zh-CN"/>
                <w14:textFill>
                  <w14:solidFill>
                    <w14:schemeClr w14:val="tx1"/>
                  </w14:solidFill>
                </w14:textFill>
              </w:rPr>
              <w:t>区城市管理和综合执法局</w:t>
            </w:r>
          </w:p>
          <w:p w14:paraId="7EE0E286">
            <w:pPr>
              <w:pStyle w:val="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市生态环境局蓬江分局</w:t>
            </w:r>
          </w:p>
        </w:tc>
        <w:tc>
          <w:tcPr>
            <w:tcW w:w="3590" w:type="dxa"/>
            <w:tcBorders>
              <w:left w:val="single" w:color="auto" w:sz="4" w:space="0"/>
              <w:right w:val="single" w:color="auto" w:sz="4" w:space="0"/>
            </w:tcBorders>
            <w:noWrap w:val="0"/>
            <w:vAlign w:val="center"/>
          </w:tcPr>
          <w:p w14:paraId="02C72235">
            <w:pPr>
              <w:pStyle w:val="7"/>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【已完成】已完成《江门市蓬江区河长制水质考核奖惩工作方案》修订。</w:t>
            </w:r>
          </w:p>
        </w:tc>
      </w:tr>
      <w:tr w14:paraId="2D38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08" w:type="dxa"/>
            <w:vMerge w:val="continue"/>
            <w:tcBorders>
              <w:left w:val="single" w:color="auto" w:sz="4" w:space="0"/>
              <w:right w:val="single" w:color="auto" w:sz="4" w:space="0"/>
            </w:tcBorders>
            <w:noWrap w:val="0"/>
            <w:vAlign w:val="center"/>
          </w:tcPr>
          <w:p w14:paraId="11BD73E0">
            <w:pPr>
              <w:spacing w:line="300" w:lineRule="exact"/>
              <w:jc w:val="center"/>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184109BA">
            <w:pPr>
              <w:spacing w:line="300" w:lineRule="exact"/>
              <w:jc w:val="center"/>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57B074E1">
            <w:pPr>
              <w:spacing w:line="300" w:lineRule="exact"/>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2.完成2023年养殖池塘标准化改造和尾水治理项目验收工作。</w:t>
            </w:r>
          </w:p>
        </w:tc>
        <w:tc>
          <w:tcPr>
            <w:tcW w:w="1040" w:type="dxa"/>
            <w:tcBorders>
              <w:left w:val="single" w:color="auto" w:sz="4" w:space="0"/>
              <w:right w:val="single" w:color="auto" w:sz="4" w:space="0"/>
            </w:tcBorders>
            <w:noWrap w:val="0"/>
            <w:vAlign w:val="center"/>
          </w:tcPr>
          <w:p w14:paraId="24CE68AD">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5月</w:t>
            </w:r>
          </w:p>
        </w:tc>
        <w:tc>
          <w:tcPr>
            <w:tcW w:w="1110" w:type="dxa"/>
            <w:tcBorders>
              <w:left w:val="single" w:color="auto" w:sz="4" w:space="0"/>
              <w:right w:val="single" w:color="auto" w:sz="4" w:space="0"/>
            </w:tcBorders>
            <w:noWrap w:val="0"/>
            <w:vAlign w:val="center"/>
          </w:tcPr>
          <w:p w14:paraId="7167C6C7">
            <w:pPr>
              <w:spacing w:line="300" w:lineRule="exact"/>
              <w:jc w:val="center"/>
              <w:rPr>
                <w:rFonts w:hint="default"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生产股</w:t>
            </w:r>
          </w:p>
        </w:tc>
        <w:tc>
          <w:tcPr>
            <w:tcW w:w="1400" w:type="dxa"/>
            <w:vMerge w:val="continue"/>
            <w:tcBorders>
              <w:left w:val="single" w:color="auto" w:sz="4" w:space="0"/>
              <w:right w:val="single" w:color="auto" w:sz="4" w:space="0"/>
            </w:tcBorders>
            <w:noWrap w:val="0"/>
            <w:vAlign w:val="center"/>
          </w:tcPr>
          <w:p w14:paraId="78549A74">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6496419C">
            <w:pPr>
              <w:keepNext w:val="0"/>
              <w:keepLines w:val="0"/>
              <w:pageBreakBefore w:val="0"/>
              <w:kinsoku/>
              <w:wordWrap/>
              <w:overflowPunct/>
              <w:topLinePunct w:val="0"/>
              <w:autoSpaceDE/>
              <w:autoSpaceDN/>
              <w:bidi w:val="0"/>
              <w:adjustRightInd/>
              <w:spacing w:line="300" w:lineRule="exact"/>
              <w:jc w:val="both"/>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【已完成】已完成2023年养殖池塘标准化改造和尾水治理项目验收工作，并已向区财政报账，加快项目资金支出进度。</w:t>
            </w:r>
          </w:p>
        </w:tc>
      </w:tr>
      <w:tr w14:paraId="0DCC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508" w:type="dxa"/>
            <w:vMerge w:val="continue"/>
            <w:tcBorders>
              <w:left w:val="single" w:color="auto" w:sz="4" w:space="0"/>
              <w:right w:val="single" w:color="auto" w:sz="4" w:space="0"/>
            </w:tcBorders>
            <w:noWrap w:val="0"/>
            <w:vAlign w:val="center"/>
          </w:tcPr>
          <w:p w14:paraId="2364CCA9">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7968E4F3">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42296633">
            <w:pPr>
              <w:spacing w:line="300" w:lineRule="exact"/>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3.</w:t>
            </w:r>
            <w: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t>持续强化专项督办，重点做好荷塘水系、龙湾河等河道水质日常监控及应急提升工作。</w:t>
            </w:r>
          </w:p>
        </w:tc>
        <w:tc>
          <w:tcPr>
            <w:tcW w:w="1040" w:type="dxa"/>
            <w:tcBorders>
              <w:left w:val="single" w:color="auto" w:sz="4" w:space="0"/>
              <w:right w:val="single" w:color="auto" w:sz="4" w:space="0"/>
            </w:tcBorders>
            <w:noWrap w:val="0"/>
            <w:vAlign w:val="center"/>
          </w:tcPr>
          <w:p w14:paraId="65DA74A7">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9月</w:t>
            </w:r>
          </w:p>
        </w:tc>
        <w:tc>
          <w:tcPr>
            <w:tcW w:w="1110" w:type="dxa"/>
            <w:tcBorders>
              <w:left w:val="single" w:color="auto" w:sz="4" w:space="0"/>
              <w:right w:val="single" w:color="auto" w:sz="4" w:space="0"/>
            </w:tcBorders>
            <w:noWrap w:val="0"/>
            <w:vAlign w:val="center"/>
          </w:tcPr>
          <w:p w14:paraId="3D1399A8">
            <w:pPr>
              <w:spacing w:line="300" w:lineRule="exact"/>
              <w:jc w:val="center"/>
              <w:rPr>
                <w:rFonts w:hint="default"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水利股</w:t>
            </w:r>
          </w:p>
        </w:tc>
        <w:tc>
          <w:tcPr>
            <w:tcW w:w="1400" w:type="dxa"/>
            <w:vMerge w:val="continue"/>
            <w:tcBorders>
              <w:left w:val="single" w:color="auto" w:sz="4" w:space="0"/>
              <w:right w:val="single" w:color="auto" w:sz="4" w:space="0"/>
            </w:tcBorders>
            <w:noWrap w:val="0"/>
            <w:vAlign w:val="center"/>
          </w:tcPr>
          <w:p w14:paraId="2B550505">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3A6B25F8">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已完成</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今年以来，</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区、镇（街）、村（居）三级河长累计巡河</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24135</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次，发现问题</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2313</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宗，均已落实整改。</w:t>
            </w:r>
          </w:p>
        </w:tc>
      </w:tr>
      <w:tr w14:paraId="3030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508" w:type="dxa"/>
            <w:vMerge w:val="continue"/>
            <w:tcBorders>
              <w:left w:val="single" w:color="auto" w:sz="4" w:space="0"/>
              <w:right w:val="single" w:color="auto" w:sz="4" w:space="0"/>
            </w:tcBorders>
            <w:noWrap w:val="0"/>
            <w:vAlign w:val="center"/>
          </w:tcPr>
          <w:p w14:paraId="3A0CAF50">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51D2724C">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78D96EB0">
            <w:pPr>
              <w:spacing w:line="300" w:lineRule="exact"/>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4.完成2024年养殖池塘升级改造绿色发展任务。力争</w:t>
            </w:r>
            <w: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t>全区29.1个河长制水质市考断面全部达标</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p>
        </w:tc>
        <w:tc>
          <w:tcPr>
            <w:tcW w:w="1040" w:type="dxa"/>
            <w:tcBorders>
              <w:left w:val="single" w:color="auto" w:sz="4" w:space="0"/>
              <w:right w:val="single" w:color="auto" w:sz="4" w:space="0"/>
            </w:tcBorders>
            <w:noWrap w:val="0"/>
            <w:vAlign w:val="center"/>
          </w:tcPr>
          <w:p w14:paraId="2527B89E">
            <w:pPr>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12月</w:t>
            </w:r>
          </w:p>
        </w:tc>
        <w:tc>
          <w:tcPr>
            <w:tcW w:w="1110" w:type="dxa"/>
            <w:tcBorders>
              <w:left w:val="single" w:color="auto" w:sz="4" w:space="0"/>
              <w:right w:val="single" w:color="auto" w:sz="4" w:space="0"/>
            </w:tcBorders>
            <w:noWrap w:val="0"/>
            <w:vAlign w:val="center"/>
          </w:tcPr>
          <w:p w14:paraId="48CBE386">
            <w:pPr>
              <w:spacing w:line="300" w:lineRule="exact"/>
              <w:jc w:val="cente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生产股</w:t>
            </w:r>
          </w:p>
          <w:p w14:paraId="6CEB4A28">
            <w:pPr>
              <w:pStyle w:val="2"/>
              <w:ind w:left="0" w:leftChars="0" w:firstLine="0" w:firstLineChars="0"/>
              <w:jc w:val="center"/>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水利股</w:t>
            </w:r>
          </w:p>
        </w:tc>
        <w:tc>
          <w:tcPr>
            <w:tcW w:w="1400" w:type="dxa"/>
            <w:vMerge w:val="continue"/>
            <w:tcBorders>
              <w:left w:val="single" w:color="auto" w:sz="4" w:space="0"/>
              <w:right w:val="single" w:color="auto" w:sz="4" w:space="0"/>
            </w:tcBorders>
            <w:noWrap w:val="0"/>
            <w:vAlign w:val="center"/>
          </w:tcPr>
          <w:p w14:paraId="7C2CF869">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0EAE132D">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已完成</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p>
          <w:p w14:paraId="592961FD">
            <w:pPr>
              <w:keepNext w:val="0"/>
              <w:keepLines w:val="0"/>
              <w:pageBreakBefore w:val="0"/>
              <w:numPr>
                <w:ilvl w:val="0"/>
                <w:numId w:val="1"/>
              </w:numPr>
              <w:kinsoku/>
              <w:wordWrap/>
              <w:overflowPunct/>
              <w:topLinePunct w:val="0"/>
              <w:autoSpaceDE/>
              <w:autoSpaceDN/>
              <w:bidi w:val="0"/>
              <w:adjustRightInd/>
              <w:spacing w:line="300" w:lineRule="exact"/>
              <w:jc w:val="left"/>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t>根据市农业农村局《关于调整2024年江门市养殖池塘升级改造绿色发展任务分配的通知》，下达蓬江区2024年度养殖池塘升级改造绿色发展任务2650亩，</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目前已全部完成。</w:t>
            </w:r>
          </w:p>
          <w:p w14:paraId="209640C5">
            <w:pPr>
              <w:keepNext w:val="0"/>
              <w:keepLines w:val="0"/>
              <w:pageBreakBefore w:val="0"/>
              <w:numPr>
                <w:ilvl w:val="0"/>
                <w:numId w:val="1"/>
              </w:numPr>
              <w:kinsoku/>
              <w:wordWrap/>
              <w:overflowPunct/>
              <w:topLinePunct w:val="0"/>
              <w:autoSpaceDE/>
              <w:autoSpaceDN/>
              <w:bidi w:val="0"/>
              <w:adjustRightInd/>
              <w:spacing w:line="300" w:lineRule="exact"/>
              <w:jc w:val="left"/>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bidi="ar"/>
                <w14:textFill>
                  <w14:solidFill>
                    <w14:schemeClr w14:val="tx1"/>
                  </w14:solidFill>
                </w14:textFill>
              </w:rPr>
              <w:t>1-11月，蓬江区29.1个市级河长制水质达标率96.4%；劣Ⅴ类断面保持为零，综合排名全市第二，水质稳定。</w:t>
            </w:r>
          </w:p>
        </w:tc>
      </w:tr>
      <w:tr w14:paraId="17FC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508" w:type="dxa"/>
            <w:vMerge w:val="restart"/>
            <w:tcBorders>
              <w:left w:val="single" w:color="auto" w:sz="4" w:space="0"/>
              <w:right w:val="single" w:color="auto" w:sz="4" w:space="0"/>
            </w:tcBorders>
            <w:noWrap w:val="0"/>
            <w:vAlign w:val="center"/>
          </w:tcPr>
          <w:p w14:paraId="09FFB100">
            <w:pPr>
              <w:pStyle w:val="16"/>
              <w:numPr>
                <w:ilvl w:val="0"/>
                <w:numId w:val="0"/>
              </w:numPr>
              <w:spacing w:line="240" w:lineRule="auto"/>
              <w:ind w:left="0" w:leftChars="0" w:firstLine="0" w:firstLineChars="0"/>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9</w:t>
            </w:r>
          </w:p>
        </w:tc>
        <w:tc>
          <w:tcPr>
            <w:tcW w:w="2600" w:type="dxa"/>
            <w:vMerge w:val="restart"/>
            <w:tcBorders>
              <w:left w:val="single" w:color="auto" w:sz="4" w:space="0"/>
              <w:right w:val="single" w:color="auto" w:sz="4" w:space="0"/>
            </w:tcBorders>
            <w:noWrap w:val="0"/>
            <w:vAlign w:val="center"/>
          </w:tcPr>
          <w:p w14:paraId="5791F895">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bidi="ar"/>
                <w14:textFill>
                  <w14:solidFill>
                    <w14:schemeClr w14:val="tx1"/>
                  </w14:solidFill>
                </w14:textFill>
              </w:rPr>
              <w:t>优化提升西江蓬江段等碧道</w:t>
            </w:r>
            <w:r>
              <w:rPr>
                <w:rFonts w:hint="eastAsia" w:ascii="仿宋_GB2312" w:hAnsi="仿宋_GB2312" w:eastAsia="仿宋_GB2312" w:cs="仿宋_GB2312"/>
                <w:color w:val="000000" w:themeColor="text1"/>
                <w:sz w:val="24"/>
                <w:szCs w:val="24"/>
                <w:highlight w:val="none"/>
                <w:u w:val="none"/>
                <w:lang w:eastAsia="zh-CN" w:bidi="ar"/>
                <w14:textFill>
                  <w14:solidFill>
                    <w14:schemeClr w14:val="tx1"/>
                  </w14:solidFill>
                </w14:textFill>
              </w:rPr>
              <w:t>，</w:t>
            </w: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推进各段碧道连贯一线，高效运营碧道驿站，丰富碧道经营业态，大力推进“碧道+绿色经济”建设，</w:t>
            </w:r>
            <w:r>
              <w:rPr>
                <w:rFonts w:hint="eastAsia" w:ascii="仿宋_GB2312" w:hAnsi="仿宋_GB2312" w:eastAsia="仿宋_GB2312" w:cs="仿宋_GB2312"/>
                <w:color w:val="000000" w:themeColor="text1"/>
                <w:sz w:val="24"/>
                <w:szCs w:val="24"/>
                <w:highlight w:val="none"/>
                <w:u w:val="none"/>
                <w:lang w:bidi="ar"/>
                <w14:textFill>
                  <w14:solidFill>
                    <w14:schemeClr w14:val="tx1"/>
                  </w14:solidFill>
                </w14:textFill>
              </w:rPr>
              <w:t>打造和谐互促的生态活力滨水经济带</w:t>
            </w: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w:t>
            </w:r>
          </w:p>
        </w:tc>
        <w:tc>
          <w:tcPr>
            <w:tcW w:w="3747" w:type="dxa"/>
            <w:gridSpan w:val="2"/>
            <w:tcBorders>
              <w:left w:val="single" w:color="auto" w:sz="4" w:space="0"/>
              <w:right w:val="single" w:color="auto" w:sz="4" w:space="0"/>
            </w:tcBorders>
            <w:noWrap w:val="0"/>
            <w:vAlign w:val="center"/>
          </w:tcPr>
          <w:p w14:paraId="2454FA22">
            <w:pPr>
              <w:spacing w:line="300" w:lineRule="exac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1.组织棠下镇、荷塘镇、杜阮镇、潮连街道分别谋划包装不少于1个水经济项目。</w:t>
            </w:r>
          </w:p>
        </w:tc>
        <w:tc>
          <w:tcPr>
            <w:tcW w:w="1040" w:type="dxa"/>
            <w:tcBorders>
              <w:left w:val="single" w:color="auto" w:sz="4" w:space="0"/>
              <w:right w:val="single" w:color="auto" w:sz="4" w:space="0"/>
            </w:tcBorders>
            <w:noWrap w:val="0"/>
            <w:vAlign w:val="center"/>
          </w:tcPr>
          <w:p w14:paraId="2947BFC1">
            <w:pPr>
              <w:spacing w:line="30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2024年3月</w:t>
            </w:r>
          </w:p>
        </w:tc>
        <w:tc>
          <w:tcPr>
            <w:tcW w:w="1110" w:type="dxa"/>
            <w:vMerge w:val="restart"/>
            <w:tcBorders>
              <w:left w:val="single" w:color="auto" w:sz="4" w:space="0"/>
              <w:right w:val="single" w:color="auto" w:sz="4" w:space="0"/>
            </w:tcBorders>
            <w:noWrap w:val="0"/>
            <w:vAlign w:val="center"/>
          </w:tcPr>
          <w:p w14:paraId="31E3B742">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水利股</w:t>
            </w:r>
          </w:p>
        </w:tc>
        <w:tc>
          <w:tcPr>
            <w:tcW w:w="1400" w:type="dxa"/>
            <w:vMerge w:val="restart"/>
            <w:tcBorders>
              <w:left w:val="single" w:color="auto" w:sz="4" w:space="0"/>
              <w:right w:val="single" w:color="auto" w:sz="4" w:space="0"/>
            </w:tcBorders>
            <w:noWrap w:val="0"/>
            <w:vAlign w:val="center"/>
          </w:tcPr>
          <w:p w14:paraId="55DBC14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000000" w:themeColor="text1"/>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none"/>
                <w:lang w:val="en-US" w:eastAsia="zh-CN" w:bidi="ar"/>
                <w14:textFill>
                  <w14:solidFill>
                    <w14:schemeClr w14:val="tx1"/>
                  </w14:solidFill>
                </w14:textFill>
              </w:rPr>
              <w:t>区农业农村和水利局</w:t>
            </w:r>
          </w:p>
          <w:p w14:paraId="1E314975">
            <w:pPr>
              <w:pStyle w:val="5"/>
              <w:keepNext w:val="0"/>
              <w:keepLines w:val="0"/>
              <w:pageBreakBefore w:val="0"/>
              <w:widowControl w:val="0"/>
              <w:kinsoku/>
              <w:wordWrap/>
              <w:overflowPunct/>
              <w:topLinePunct w:val="0"/>
              <w:autoSpaceDE/>
              <w:autoSpaceDN/>
              <w:bidi w:val="0"/>
              <w:adjustRightInd/>
              <w:snapToGrid/>
              <w:spacing w:before="0" w:after="0" w:line="300" w:lineRule="exact"/>
              <w:jc w:val="cente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棠下镇</w:t>
            </w:r>
          </w:p>
          <w:p w14:paraId="0E03A988">
            <w:pPr>
              <w:pStyle w:val="5"/>
              <w:keepNext w:val="0"/>
              <w:keepLines w:val="0"/>
              <w:pageBreakBefore w:val="0"/>
              <w:widowControl w:val="0"/>
              <w:kinsoku/>
              <w:wordWrap/>
              <w:overflowPunct/>
              <w:topLinePunct w:val="0"/>
              <w:autoSpaceDE/>
              <w:autoSpaceDN/>
              <w:bidi w:val="0"/>
              <w:adjustRightInd/>
              <w:snapToGrid/>
              <w:spacing w:before="0" w:after="0" w:line="300" w:lineRule="exact"/>
              <w:jc w:val="cente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荷塘镇</w:t>
            </w:r>
          </w:p>
          <w:p w14:paraId="164B183E">
            <w:pPr>
              <w:pStyle w:val="5"/>
              <w:keepNext w:val="0"/>
              <w:keepLines w:val="0"/>
              <w:pageBreakBefore w:val="0"/>
              <w:widowControl w:val="0"/>
              <w:kinsoku/>
              <w:wordWrap/>
              <w:overflowPunct/>
              <w:topLinePunct w:val="0"/>
              <w:autoSpaceDE/>
              <w:autoSpaceDN/>
              <w:bidi w:val="0"/>
              <w:adjustRightInd/>
              <w:snapToGrid/>
              <w:spacing w:before="0" w:after="0" w:line="300" w:lineRule="exact"/>
              <w:jc w:val="cente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杜阮镇</w:t>
            </w:r>
          </w:p>
          <w:p w14:paraId="5C48A93B">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潮连街道</w:t>
            </w:r>
          </w:p>
          <w:p w14:paraId="62C50D2F">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区国有资产监督管理局</w:t>
            </w:r>
          </w:p>
          <w:p w14:paraId="46439618">
            <w:pPr>
              <w:pStyle w:val="14"/>
              <w:keepNext w:val="0"/>
              <w:keepLines w:val="0"/>
              <w:pageBreakBefore w:val="0"/>
              <w:widowControl w:val="0"/>
              <w:kinsoku/>
              <w:wordWrap/>
              <w:overflowPunct/>
              <w:topLinePunct w:val="0"/>
              <w:autoSpaceDE/>
              <w:autoSpaceDN/>
              <w:bidi w:val="0"/>
              <w:adjustRightInd/>
              <w:snapToGrid/>
              <w:spacing w:after="0" w:line="300" w:lineRule="exact"/>
              <w:jc w:val="center"/>
              <w:rPr>
                <w:rFonts w:hint="default" w:ascii="仿宋_GB2312" w:hAnsi="仿宋_GB2312" w:eastAsia="仿宋_GB2312" w:cs="仿宋_GB2312"/>
                <w:color w:val="000000" w:themeColor="text1"/>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w w:val="90"/>
                <w:kern w:val="2"/>
                <w:sz w:val="24"/>
                <w:szCs w:val="24"/>
                <w:highlight w:val="none"/>
                <w:lang w:val="en-US" w:eastAsia="zh-CN" w:bidi="ar-SA"/>
                <w14:textFill>
                  <w14:solidFill>
                    <w14:schemeClr w14:val="tx1"/>
                  </w14:solidFill>
                </w14:textFill>
              </w:rPr>
              <w:t>区城市管理和综合执法局</w:t>
            </w:r>
          </w:p>
        </w:tc>
        <w:tc>
          <w:tcPr>
            <w:tcW w:w="3590" w:type="dxa"/>
            <w:tcBorders>
              <w:left w:val="single" w:color="auto" w:sz="4" w:space="0"/>
              <w:right w:val="single" w:color="auto" w:sz="4" w:space="0"/>
            </w:tcBorders>
            <w:noWrap w:val="0"/>
            <w:vAlign w:val="center"/>
          </w:tcPr>
          <w:p w14:paraId="58F60B3A">
            <w:pPr>
              <w:pStyle w:val="14"/>
              <w:keepNext w:val="0"/>
              <w:keepLines w:val="0"/>
              <w:pageBreakBefore w:val="0"/>
              <w:widowControl w:val="0"/>
              <w:kinsoku/>
              <w:wordWrap/>
              <w:overflowPunct/>
              <w:topLinePunct w:val="0"/>
              <w:autoSpaceDE/>
              <w:autoSpaceDN/>
              <w:bidi w:val="0"/>
              <w:adjustRightInd/>
              <w:snapToGrid/>
              <w:spacing w:after="0" w:line="300" w:lineRule="exact"/>
              <w:jc w:val="left"/>
              <w:rPr>
                <w:rFonts w:hint="eastAsia" w:ascii="仿宋_GB2312" w:hAnsi="仿宋_GB2312" w:eastAsia="仿宋_GB2312" w:cs="仿宋_GB2312"/>
                <w:b w:val="0"/>
                <w:bCs w:val="0"/>
                <w:color w:val="000000" w:themeColor="text1"/>
                <w:w w:val="9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90"/>
                <w:kern w:val="2"/>
                <w:sz w:val="24"/>
                <w:szCs w:val="24"/>
                <w:highlight w:val="none"/>
                <w:lang w:val="en-US" w:eastAsia="zh-CN" w:bidi="ar-SA"/>
                <w14:textFill>
                  <w14:solidFill>
                    <w14:schemeClr w14:val="tx1"/>
                  </w14:solidFill>
                </w14:textFill>
              </w:rPr>
              <w:t>【已完成】棠下镇、荷塘镇、杜阮镇、潮连街已分别谋划并推进水经济试点项目。</w:t>
            </w:r>
          </w:p>
        </w:tc>
      </w:tr>
      <w:tr w14:paraId="2F4F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508" w:type="dxa"/>
            <w:vMerge w:val="continue"/>
            <w:tcBorders>
              <w:left w:val="single" w:color="auto" w:sz="4" w:space="0"/>
              <w:right w:val="single" w:color="auto" w:sz="4" w:space="0"/>
            </w:tcBorders>
            <w:noWrap w:val="0"/>
            <w:vAlign w:val="center"/>
          </w:tcPr>
          <w:p w14:paraId="7460374A">
            <w:pPr>
              <w:spacing w:line="300" w:lineRule="exact"/>
              <w:jc w:val="center"/>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7E2252DA">
            <w:pPr>
              <w:spacing w:line="300" w:lineRule="exact"/>
              <w:jc w:val="center"/>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7145A228">
            <w:pPr>
              <w:spacing w:line="300" w:lineRule="exac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2.完成西江蓬江段碧道管护工作移交，委托区国资所属企业开展西江碧道运营维护。</w:t>
            </w:r>
          </w:p>
        </w:tc>
        <w:tc>
          <w:tcPr>
            <w:tcW w:w="1040" w:type="dxa"/>
            <w:tcBorders>
              <w:left w:val="single" w:color="auto" w:sz="4" w:space="0"/>
              <w:right w:val="single" w:color="auto" w:sz="4" w:space="0"/>
            </w:tcBorders>
            <w:noWrap w:val="0"/>
            <w:vAlign w:val="center"/>
          </w:tcPr>
          <w:p w14:paraId="2BDB3983">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6月</w:t>
            </w:r>
          </w:p>
        </w:tc>
        <w:tc>
          <w:tcPr>
            <w:tcW w:w="1110" w:type="dxa"/>
            <w:vMerge w:val="continue"/>
            <w:tcBorders>
              <w:left w:val="single" w:color="auto" w:sz="4" w:space="0"/>
              <w:right w:val="single" w:color="auto" w:sz="4" w:space="0"/>
            </w:tcBorders>
            <w:noWrap w:val="0"/>
            <w:vAlign w:val="center"/>
          </w:tcPr>
          <w:p w14:paraId="7AD48826">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6FC53CAB">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5F30F93D">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已完成</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】西江蓬江段碧道管护工作已正式移交江门市滨江物业管理有限公司</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负责</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开展。</w:t>
            </w:r>
          </w:p>
        </w:tc>
      </w:tr>
      <w:tr w14:paraId="3E74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08" w:type="dxa"/>
            <w:vMerge w:val="continue"/>
            <w:tcBorders>
              <w:left w:val="single" w:color="auto" w:sz="4" w:space="0"/>
              <w:right w:val="single" w:color="auto" w:sz="4" w:space="0"/>
            </w:tcBorders>
            <w:noWrap w:val="0"/>
            <w:vAlign w:val="center"/>
          </w:tcPr>
          <w:p w14:paraId="56688A97">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5865FF31">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5409E213">
            <w:pPr>
              <w:spacing w:line="300" w:lineRule="exac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3.</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进一步丰富碧道的经营业态，打造多种经营场景，支撑碧道的经营潜力。</w:t>
            </w:r>
          </w:p>
        </w:tc>
        <w:tc>
          <w:tcPr>
            <w:tcW w:w="1040" w:type="dxa"/>
            <w:tcBorders>
              <w:left w:val="single" w:color="auto" w:sz="4" w:space="0"/>
              <w:right w:val="single" w:color="auto" w:sz="4" w:space="0"/>
            </w:tcBorders>
            <w:noWrap w:val="0"/>
            <w:vAlign w:val="center"/>
          </w:tcPr>
          <w:p w14:paraId="7E6EBCB6">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9月</w:t>
            </w:r>
          </w:p>
        </w:tc>
        <w:tc>
          <w:tcPr>
            <w:tcW w:w="1110" w:type="dxa"/>
            <w:vMerge w:val="continue"/>
            <w:tcBorders>
              <w:left w:val="single" w:color="auto" w:sz="4" w:space="0"/>
              <w:right w:val="single" w:color="auto" w:sz="4" w:space="0"/>
            </w:tcBorders>
            <w:noWrap w:val="0"/>
            <w:vAlign w:val="center"/>
          </w:tcPr>
          <w:p w14:paraId="6C25BBAA">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2C6A0354">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7736395B">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已完成</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】依托西江蓬江段碧道开展招商推介活动，进一步丰富水经济新业态。已完成房车营地和江顺大桥桥底空地的公开招租工作。</w:t>
            </w:r>
          </w:p>
        </w:tc>
      </w:tr>
      <w:tr w14:paraId="58F4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508" w:type="dxa"/>
            <w:vMerge w:val="continue"/>
            <w:tcBorders>
              <w:left w:val="single" w:color="auto" w:sz="4" w:space="0"/>
              <w:right w:val="single" w:color="auto" w:sz="4" w:space="0"/>
            </w:tcBorders>
            <w:noWrap w:val="0"/>
            <w:vAlign w:val="center"/>
          </w:tcPr>
          <w:p w14:paraId="2CEFD410">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3105554F">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17D5F678">
            <w:pPr>
              <w:spacing w:line="300" w:lineRule="exact"/>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4.全区碧道水经济项目直接经济收入同比增长20%。</w:t>
            </w:r>
          </w:p>
        </w:tc>
        <w:tc>
          <w:tcPr>
            <w:tcW w:w="1040" w:type="dxa"/>
            <w:tcBorders>
              <w:left w:val="single" w:color="auto" w:sz="4" w:space="0"/>
              <w:right w:val="single" w:color="auto" w:sz="4" w:space="0"/>
            </w:tcBorders>
            <w:noWrap w:val="0"/>
            <w:vAlign w:val="center"/>
          </w:tcPr>
          <w:p w14:paraId="0BD1CEA8">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12月</w:t>
            </w:r>
          </w:p>
        </w:tc>
        <w:tc>
          <w:tcPr>
            <w:tcW w:w="1110" w:type="dxa"/>
            <w:vMerge w:val="continue"/>
            <w:tcBorders>
              <w:left w:val="single" w:color="auto" w:sz="4" w:space="0"/>
              <w:right w:val="single" w:color="auto" w:sz="4" w:space="0"/>
            </w:tcBorders>
            <w:noWrap w:val="0"/>
            <w:vAlign w:val="center"/>
          </w:tcPr>
          <w:p w14:paraId="006F2517">
            <w:pPr>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21832524">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p>
        </w:tc>
        <w:tc>
          <w:tcPr>
            <w:tcW w:w="3590" w:type="dxa"/>
            <w:tcBorders>
              <w:left w:val="single" w:color="auto" w:sz="4" w:space="0"/>
              <w:right w:val="single" w:color="auto" w:sz="4" w:space="0"/>
            </w:tcBorders>
            <w:noWrap w:val="0"/>
            <w:vAlign w:val="center"/>
          </w:tcPr>
          <w:p w14:paraId="54B1DA5F">
            <w:pPr>
              <w:keepNext w:val="0"/>
              <w:keepLines w:val="0"/>
              <w:pageBreakBefore w:val="0"/>
              <w:kinsoku/>
              <w:wordWrap/>
              <w:overflowPunct/>
              <w:topLinePunct w:val="0"/>
              <w:autoSpaceDE/>
              <w:autoSpaceDN/>
              <w:bidi w:val="0"/>
              <w:adjustRightInd/>
              <w:spacing w:line="300" w:lineRule="exact"/>
              <w:jc w:val="both"/>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【已完成】2024年全区碧道水经济经营业态收入约为1800万元，</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较</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2023年的1300万同比增长近40%。</w:t>
            </w:r>
          </w:p>
        </w:tc>
      </w:tr>
      <w:tr w14:paraId="70B8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508" w:type="dxa"/>
            <w:vMerge w:val="restart"/>
            <w:tcBorders>
              <w:left w:val="single" w:color="auto" w:sz="4" w:space="0"/>
              <w:right w:val="single" w:color="auto" w:sz="4" w:space="0"/>
            </w:tcBorders>
            <w:noWrap w:val="0"/>
            <w:vAlign w:val="center"/>
          </w:tcPr>
          <w:p w14:paraId="43B5728B">
            <w:pPr>
              <w:pStyle w:val="16"/>
              <w:numPr>
                <w:ilvl w:val="0"/>
                <w:numId w:val="0"/>
              </w:numPr>
              <w:spacing w:line="240" w:lineRule="auto"/>
              <w:ind w:left="0" w:leftChars="0"/>
              <w:jc w:val="both"/>
              <w:rPr>
                <w:rFonts w:hint="default"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10</w:t>
            </w:r>
            <w:bookmarkStart w:id="0" w:name="_GoBack"/>
            <w:bookmarkEnd w:id="0"/>
          </w:p>
        </w:tc>
        <w:tc>
          <w:tcPr>
            <w:tcW w:w="2600" w:type="dxa"/>
            <w:vMerge w:val="restart"/>
            <w:tcBorders>
              <w:left w:val="single" w:color="auto" w:sz="4" w:space="0"/>
              <w:right w:val="single" w:color="auto" w:sz="4" w:space="0"/>
            </w:tcBorders>
            <w:noWrap w:val="0"/>
            <w:vAlign w:val="center"/>
          </w:tcPr>
          <w:p w14:paraId="01992D41">
            <w:pPr>
              <w:keepNext w:val="0"/>
              <w:keepLines w:val="0"/>
              <w:pageBreakBefore w:val="0"/>
              <w:widowControl w:val="0"/>
              <w:kinsoku/>
              <w:wordWrap/>
              <w:overflowPunct/>
              <w:topLinePunct w:val="0"/>
              <w:autoSpaceDE/>
              <w:autoSpaceDN/>
              <w:bidi w:val="0"/>
              <w:adjustRightInd/>
              <w:snapToGrid/>
              <w:spacing w:line="300" w:lineRule="exact"/>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4"/>
                <w:szCs w:val="24"/>
                <w:highlight w:val="none"/>
                <w:lang w:val="en-US" w:eastAsia="zh-CN" w:bidi="ar-SA"/>
                <w14:textFill>
                  <w14:solidFill>
                    <w14:schemeClr w14:val="tx1"/>
                  </w14:solidFill>
                </w14:textFill>
              </w:rPr>
              <w:t>继续深化与崇左市天等县的东西部协作。</w:t>
            </w:r>
          </w:p>
        </w:tc>
        <w:tc>
          <w:tcPr>
            <w:tcW w:w="3747" w:type="dxa"/>
            <w:gridSpan w:val="2"/>
            <w:tcBorders>
              <w:left w:val="single" w:color="auto" w:sz="4" w:space="0"/>
              <w:right w:val="single" w:color="auto" w:sz="4" w:space="0"/>
            </w:tcBorders>
            <w:noWrap w:val="0"/>
            <w:vAlign w:val="center"/>
          </w:tcPr>
          <w:p w14:paraId="62E5F68C">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1.签订蓬江一天等2024年东西部协作协议，完成两地主要领导互访，召开工作联席会议工作。</w:t>
            </w:r>
          </w:p>
        </w:tc>
        <w:tc>
          <w:tcPr>
            <w:tcW w:w="1040" w:type="dxa"/>
            <w:tcBorders>
              <w:left w:val="single" w:color="auto" w:sz="4" w:space="0"/>
              <w:right w:val="single" w:color="auto" w:sz="4" w:space="0"/>
            </w:tcBorders>
            <w:noWrap w:val="0"/>
            <w:vAlign w:val="center"/>
          </w:tcPr>
          <w:p w14:paraId="56726F10">
            <w:pPr>
              <w:spacing w:line="30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2024年6月</w:t>
            </w:r>
          </w:p>
        </w:tc>
        <w:tc>
          <w:tcPr>
            <w:tcW w:w="1110" w:type="dxa"/>
            <w:vMerge w:val="restart"/>
            <w:tcBorders>
              <w:left w:val="single" w:color="auto" w:sz="4" w:space="0"/>
              <w:right w:val="single" w:color="auto" w:sz="4" w:space="0"/>
            </w:tcBorders>
            <w:noWrap w:val="0"/>
            <w:vAlign w:val="center"/>
          </w:tcPr>
          <w:p w14:paraId="50CA8838">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扶贫股</w:t>
            </w:r>
          </w:p>
        </w:tc>
        <w:tc>
          <w:tcPr>
            <w:tcW w:w="1400" w:type="dxa"/>
            <w:vMerge w:val="restart"/>
            <w:tcBorders>
              <w:left w:val="single" w:color="auto" w:sz="4" w:space="0"/>
              <w:right w:val="single" w:color="auto" w:sz="4" w:space="0"/>
            </w:tcBorders>
            <w:noWrap w:val="0"/>
            <w:vAlign w:val="center"/>
          </w:tcPr>
          <w:p w14:paraId="7AE36D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区农业农村和水利局</w:t>
            </w:r>
          </w:p>
          <w:p w14:paraId="7D73D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 xml:space="preserve">各镇（街）  </w:t>
            </w:r>
          </w:p>
          <w:p w14:paraId="4B2D0A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区委组织部</w:t>
            </w:r>
          </w:p>
          <w:p w14:paraId="7EC6D2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区委宣传部</w:t>
            </w:r>
          </w:p>
          <w:p w14:paraId="305744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区教育局</w:t>
            </w:r>
          </w:p>
          <w:p w14:paraId="45E839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区经济促进局</w:t>
            </w:r>
          </w:p>
          <w:p w14:paraId="592980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区民政局</w:t>
            </w:r>
          </w:p>
          <w:p w14:paraId="320F47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w w:val="9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90"/>
                <w:kern w:val="2"/>
                <w:sz w:val="24"/>
                <w:szCs w:val="24"/>
                <w:highlight w:val="none"/>
                <w:lang w:val="en-US" w:eastAsia="zh-CN" w:bidi="ar-SA"/>
                <w14:textFill>
                  <w14:solidFill>
                    <w14:schemeClr w14:val="tx1"/>
                  </w14:solidFill>
                </w14:textFill>
              </w:rPr>
              <w:t>区人力资源和社会保障局</w:t>
            </w:r>
          </w:p>
          <w:p w14:paraId="5F8DFD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 xml:space="preserve">区卫生健康局 </w:t>
            </w:r>
          </w:p>
          <w:p w14:paraId="5D1A24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区工商联</w:t>
            </w:r>
          </w:p>
          <w:p w14:paraId="6587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区总工会</w:t>
            </w:r>
          </w:p>
          <w:p w14:paraId="478419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 xml:space="preserve">区残联 </w:t>
            </w:r>
          </w:p>
        </w:tc>
        <w:tc>
          <w:tcPr>
            <w:tcW w:w="3590" w:type="dxa"/>
            <w:tcBorders>
              <w:left w:val="single" w:color="auto" w:sz="4" w:space="0"/>
              <w:right w:val="single" w:color="auto" w:sz="4" w:space="0"/>
            </w:tcBorders>
            <w:noWrap w:val="0"/>
            <w:vAlign w:val="center"/>
          </w:tcPr>
          <w:p w14:paraId="68C0F8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【已完成】两地党委政府主要领导已完成互访对接调研，召开高层联席会议，科学谋划2024年两地协作重点工作，签订了2024年度协作协议，已制定2024年东西部协作工作计划。</w:t>
            </w:r>
          </w:p>
        </w:tc>
      </w:tr>
      <w:tr w14:paraId="46EE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08" w:type="dxa"/>
            <w:vMerge w:val="continue"/>
            <w:tcBorders>
              <w:left w:val="single" w:color="auto" w:sz="4" w:space="0"/>
              <w:right w:val="single" w:color="auto" w:sz="4" w:space="0"/>
            </w:tcBorders>
            <w:noWrap w:val="0"/>
            <w:vAlign w:val="center"/>
          </w:tcPr>
          <w:p w14:paraId="190F6C2B">
            <w:pPr>
              <w:spacing w:line="300" w:lineRule="exact"/>
              <w:jc w:val="center"/>
              <w:rPr>
                <w:color w:val="000000" w:themeColor="text1"/>
                <w:highlight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77C386E4">
            <w:pPr>
              <w:spacing w:line="300" w:lineRule="exact"/>
              <w:jc w:val="center"/>
              <w:rPr>
                <w:color w:val="000000" w:themeColor="text1"/>
                <w:highlight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3C3EE85B">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督促完成镇镇结对、村企结对等结对任务。</w:t>
            </w:r>
          </w:p>
        </w:tc>
        <w:tc>
          <w:tcPr>
            <w:tcW w:w="1040" w:type="dxa"/>
            <w:tcBorders>
              <w:left w:val="single" w:color="auto" w:sz="4" w:space="0"/>
              <w:right w:val="single" w:color="auto" w:sz="4" w:space="0"/>
            </w:tcBorders>
            <w:noWrap w:val="0"/>
            <w:vAlign w:val="center"/>
          </w:tcPr>
          <w:p w14:paraId="70D439B6">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9月</w:t>
            </w:r>
          </w:p>
        </w:tc>
        <w:tc>
          <w:tcPr>
            <w:tcW w:w="1110" w:type="dxa"/>
            <w:vMerge w:val="continue"/>
            <w:tcBorders>
              <w:left w:val="single" w:color="auto" w:sz="4" w:space="0"/>
              <w:right w:val="single" w:color="auto" w:sz="4" w:space="0"/>
            </w:tcBorders>
            <w:noWrap w:val="0"/>
            <w:vAlign w:val="center"/>
          </w:tcPr>
          <w:p w14:paraId="70B5F1BC">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43265355">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39D06290">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开展乡镇结对轮换，潮连街、白沙街分别结对帮扶</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天等县</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小山乡、驮堪乡。</w:t>
            </w:r>
          </w:p>
          <w:p w14:paraId="0E260A71">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2.8月27日-29日区工商联带领结对企业前往天等县开展村企结对活动，开展实质性帮扶行动。</w:t>
            </w:r>
          </w:p>
        </w:tc>
      </w:tr>
      <w:tr w14:paraId="7CAC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508" w:type="dxa"/>
            <w:vMerge w:val="continue"/>
            <w:tcBorders>
              <w:left w:val="single" w:color="auto" w:sz="4" w:space="0"/>
              <w:right w:val="single" w:color="auto" w:sz="4" w:space="0"/>
            </w:tcBorders>
            <w:noWrap w:val="0"/>
            <w:vAlign w:val="center"/>
          </w:tcPr>
          <w:p w14:paraId="7B454506">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74D9D34A">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434B26DA">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完成财政援助资金划拨、社会帮扶资金的筹集任务。</w:t>
            </w:r>
          </w:p>
        </w:tc>
        <w:tc>
          <w:tcPr>
            <w:tcW w:w="1040" w:type="dxa"/>
            <w:tcBorders>
              <w:left w:val="single" w:color="auto" w:sz="4" w:space="0"/>
              <w:right w:val="single" w:color="auto" w:sz="4" w:space="0"/>
            </w:tcBorders>
            <w:noWrap w:val="0"/>
            <w:vAlign w:val="center"/>
          </w:tcPr>
          <w:p w14:paraId="2F6F6EF9">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11月</w:t>
            </w:r>
          </w:p>
        </w:tc>
        <w:tc>
          <w:tcPr>
            <w:tcW w:w="1110" w:type="dxa"/>
            <w:vMerge w:val="continue"/>
            <w:tcBorders>
              <w:left w:val="single" w:color="auto" w:sz="4" w:space="0"/>
              <w:right w:val="single" w:color="auto" w:sz="4" w:space="0"/>
            </w:tcBorders>
            <w:noWrap w:val="0"/>
            <w:vAlign w:val="center"/>
          </w:tcPr>
          <w:p w14:paraId="17BADC4A">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2D0A5D9C">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77FD452A">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【已完成】</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1.今年以来，已初步达成不低于去年社会帮扶资金数额的目标，已到位社会帮扶资金（物资）360.87万元。</w:t>
            </w:r>
          </w:p>
          <w:p w14:paraId="2A5FB65D">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2.每周书面通报各镇（街）对口协作天等县社会帮扶资金筹集情况，推动协作工作落到实处。</w:t>
            </w:r>
          </w:p>
        </w:tc>
      </w:tr>
      <w:tr w14:paraId="565A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508" w:type="dxa"/>
            <w:vMerge w:val="continue"/>
            <w:tcBorders>
              <w:left w:val="single" w:color="auto" w:sz="4" w:space="0"/>
              <w:right w:val="single" w:color="auto" w:sz="4" w:space="0"/>
            </w:tcBorders>
            <w:noWrap w:val="0"/>
            <w:vAlign w:val="center"/>
          </w:tcPr>
          <w:p w14:paraId="22C3FA1E">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2600" w:type="dxa"/>
            <w:vMerge w:val="continue"/>
            <w:tcBorders>
              <w:left w:val="single" w:color="auto" w:sz="4" w:space="0"/>
              <w:right w:val="single" w:color="auto" w:sz="4" w:space="0"/>
            </w:tcBorders>
            <w:noWrap w:val="0"/>
            <w:vAlign w:val="center"/>
          </w:tcPr>
          <w:p w14:paraId="4AE3A7F3">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747" w:type="dxa"/>
            <w:gridSpan w:val="2"/>
            <w:tcBorders>
              <w:left w:val="single" w:color="auto" w:sz="4" w:space="0"/>
              <w:right w:val="single" w:color="auto" w:sz="4" w:space="0"/>
            </w:tcBorders>
            <w:noWrap w:val="0"/>
            <w:vAlign w:val="center"/>
          </w:tcPr>
          <w:p w14:paraId="56C84536">
            <w:pPr>
              <w:spacing w:line="300" w:lineRule="exac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u w:val="none"/>
                <w:lang w:eastAsia="zh-CN"/>
                <w14:textFill>
                  <w14:solidFill>
                    <w14:schemeClr w14:val="tx1"/>
                  </w14:solidFill>
                </w14:textFill>
              </w:rPr>
              <w:t>完成蓬江</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-天等2024年东西部协作考核任务。</w:t>
            </w:r>
          </w:p>
        </w:tc>
        <w:tc>
          <w:tcPr>
            <w:tcW w:w="1040" w:type="dxa"/>
            <w:tcBorders>
              <w:left w:val="single" w:color="auto" w:sz="4" w:space="0"/>
              <w:right w:val="single" w:color="auto" w:sz="4" w:space="0"/>
            </w:tcBorders>
            <w:noWrap w:val="0"/>
            <w:vAlign w:val="center"/>
          </w:tcPr>
          <w:p w14:paraId="55D9A4E4">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2024年</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12月</w:t>
            </w:r>
          </w:p>
        </w:tc>
        <w:tc>
          <w:tcPr>
            <w:tcW w:w="1110" w:type="dxa"/>
            <w:vMerge w:val="continue"/>
            <w:tcBorders>
              <w:left w:val="single" w:color="auto" w:sz="4" w:space="0"/>
              <w:right w:val="single" w:color="auto" w:sz="4" w:space="0"/>
            </w:tcBorders>
            <w:noWrap w:val="0"/>
            <w:vAlign w:val="center"/>
          </w:tcPr>
          <w:p w14:paraId="31727DC9">
            <w:pPr>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1400" w:type="dxa"/>
            <w:vMerge w:val="continue"/>
            <w:tcBorders>
              <w:left w:val="single" w:color="auto" w:sz="4" w:space="0"/>
              <w:right w:val="single" w:color="auto" w:sz="4" w:space="0"/>
            </w:tcBorders>
            <w:noWrap w:val="0"/>
            <w:vAlign w:val="center"/>
          </w:tcPr>
          <w:p w14:paraId="2EE3ED70">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tc>
        <w:tc>
          <w:tcPr>
            <w:tcW w:w="3590" w:type="dxa"/>
            <w:tcBorders>
              <w:left w:val="single" w:color="auto" w:sz="4" w:space="0"/>
              <w:right w:val="single" w:color="auto" w:sz="4" w:space="0"/>
            </w:tcBorders>
            <w:noWrap w:val="0"/>
            <w:vAlign w:val="center"/>
          </w:tcPr>
          <w:p w14:paraId="58185BA1">
            <w:pPr>
              <w:keepNext w:val="0"/>
              <w:keepLines w:val="0"/>
              <w:pageBreakBefore w:val="0"/>
              <w:kinsoku/>
              <w:wordWrap/>
              <w:overflowPunct/>
              <w:topLinePunct w:val="0"/>
              <w:autoSpaceDE/>
              <w:autoSpaceDN/>
              <w:bidi w:val="0"/>
              <w:adjustRightInd/>
              <w:spacing w:line="300" w:lineRule="exact"/>
              <w:jc w:val="left"/>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【已完成】做好我区东西部协作工作自评工作，</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完成</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考核佐证材料</w:t>
            </w:r>
            <w:r>
              <w:rPr>
                <w:rFonts w:hint="eastAsia" w:ascii="仿宋_GB2312" w:hAnsi="仿宋_GB2312" w:eastAsia="仿宋_GB2312" w:cs="仿宋_GB2312"/>
                <w:bCs/>
                <w:color w:val="000000" w:themeColor="text1"/>
                <w:kern w:val="32"/>
                <w:sz w:val="24"/>
                <w:szCs w:val="24"/>
                <w:highlight w:val="none"/>
                <w:u w:val="none"/>
                <w:lang w:val="en-US" w:eastAsia="zh-CN" w:bidi="ar"/>
                <w14:textFill>
                  <w14:solidFill>
                    <w14:schemeClr w14:val="tx1"/>
                  </w14:solidFill>
                </w14:textFill>
              </w:rPr>
              <w:t>收集整理</w:t>
            </w:r>
            <w:r>
              <w:rPr>
                <w:rFonts w:hint="eastAsia" w:ascii="仿宋_GB2312" w:hAnsi="仿宋_GB2312" w:eastAsia="仿宋_GB2312" w:cs="仿宋_GB2312"/>
                <w:bCs/>
                <w:color w:val="000000" w:themeColor="text1"/>
                <w:kern w:val="32"/>
                <w:sz w:val="24"/>
                <w:szCs w:val="24"/>
                <w:highlight w:val="none"/>
                <w:u w:val="none"/>
                <w:lang w:eastAsia="zh-CN" w:bidi="ar"/>
                <w14:textFill>
                  <w14:solidFill>
                    <w14:schemeClr w14:val="tx1"/>
                  </w14:solidFill>
                </w14:textFill>
              </w:rPr>
              <w:t>，做好迎检准备工作。</w:t>
            </w:r>
          </w:p>
        </w:tc>
      </w:tr>
    </w:tbl>
    <w:p w14:paraId="03BCE186"/>
    <w:sectPr>
      <w:footerReference r:id="rId3" w:type="default"/>
      <w:pgSz w:w="16838" w:h="11906" w:orient="landscape"/>
      <w:pgMar w:top="1179" w:right="1440" w:bottom="1179" w:left="1440" w:header="851" w:footer="62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1AE011-F747-4BA9-AEA5-D6AFDC1851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E28F308-A456-497C-B072-8AB07D2D48E3}"/>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1900F8F-10C8-4ED0-A3F2-6CF2EA673699}"/>
  </w:font>
  <w:font w:name="仿宋">
    <w:panose1 w:val="02010609060101010101"/>
    <w:charset w:val="86"/>
    <w:family w:val="modern"/>
    <w:pitch w:val="default"/>
    <w:sig w:usb0="800002BF" w:usb1="38CF7CFA" w:usb2="00000016" w:usb3="00000000" w:csb0="00040001" w:csb1="00000000"/>
    <w:embedRegular r:id="rId4" w:fontKey="{42093CAD-4FDB-4592-B354-3BB9C9F26BF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C0F96EBC-13CC-426B-AD0C-98C179BB9F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A51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77CAA">
                          <w:pPr>
                            <w:pStyle w:val="7"/>
                            <w:rPr>
                              <w:rFonts w:hint="default" w:ascii="Times New Roman" w:hAnsi="Times New Roman" w:cs="Times New Roma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77CAA">
                    <w:pPr>
                      <w:pStyle w:val="7"/>
                      <w:rPr>
                        <w:rFonts w:hint="default" w:ascii="Times New Roman" w:hAnsi="Times New Roman" w:cs="Times New Roma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FEDAB"/>
    <w:multiLevelType w:val="singleLevel"/>
    <w:tmpl w:val="035FED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EC7B228C"/>
    <w:rsid w:val="00BD0D8A"/>
    <w:rsid w:val="02EC3940"/>
    <w:rsid w:val="049150F3"/>
    <w:rsid w:val="057E7EEA"/>
    <w:rsid w:val="05D747D3"/>
    <w:rsid w:val="06257970"/>
    <w:rsid w:val="073D46C5"/>
    <w:rsid w:val="07B53200"/>
    <w:rsid w:val="07F92578"/>
    <w:rsid w:val="08962815"/>
    <w:rsid w:val="08F31FA8"/>
    <w:rsid w:val="096E162E"/>
    <w:rsid w:val="0A2F62FA"/>
    <w:rsid w:val="0AC21C32"/>
    <w:rsid w:val="0BEF3515"/>
    <w:rsid w:val="0DEF067E"/>
    <w:rsid w:val="0EB6DE8D"/>
    <w:rsid w:val="0F56EEEA"/>
    <w:rsid w:val="0F7B9199"/>
    <w:rsid w:val="0FF7933E"/>
    <w:rsid w:val="0FFAB994"/>
    <w:rsid w:val="108D2280"/>
    <w:rsid w:val="11E608FC"/>
    <w:rsid w:val="11FD9E67"/>
    <w:rsid w:val="123F39CB"/>
    <w:rsid w:val="131725F3"/>
    <w:rsid w:val="13251B7F"/>
    <w:rsid w:val="152F2714"/>
    <w:rsid w:val="157B135B"/>
    <w:rsid w:val="16BB284B"/>
    <w:rsid w:val="1750719B"/>
    <w:rsid w:val="17932650"/>
    <w:rsid w:val="17B343F9"/>
    <w:rsid w:val="17FF2B55"/>
    <w:rsid w:val="17FFB0D6"/>
    <w:rsid w:val="18A94B9A"/>
    <w:rsid w:val="195FF91D"/>
    <w:rsid w:val="19B906A4"/>
    <w:rsid w:val="1A172F5E"/>
    <w:rsid w:val="1AB8095B"/>
    <w:rsid w:val="1B0302E1"/>
    <w:rsid w:val="1BFB2379"/>
    <w:rsid w:val="1D570900"/>
    <w:rsid w:val="1DC82046"/>
    <w:rsid w:val="1DFB5497"/>
    <w:rsid w:val="1EDF295B"/>
    <w:rsid w:val="1EE704E7"/>
    <w:rsid w:val="1EFF3EA0"/>
    <w:rsid w:val="1F77BE6C"/>
    <w:rsid w:val="1F7E13DF"/>
    <w:rsid w:val="1F7FB40D"/>
    <w:rsid w:val="1FEF29C0"/>
    <w:rsid w:val="217649C0"/>
    <w:rsid w:val="229F5254"/>
    <w:rsid w:val="22E86682"/>
    <w:rsid w:val="23056708"/>
    <w:rsid w:val="259048DC"/>
    <w:rsid w:val="266E5ABA"/>
    <w:rsid w:val="26CC7C68"/>
    <w:rsid w:val="27FE1BF1"/>
    <w:rsid w:val="28F45255"/>
    <w:rsid w:val="293459AA"/>
    <w:rsid w:val="29F14773"/>
    <w:rsid w:val="2B7DEA2C"/>
    <w:rsid w:val="2B9D683D"/>
    <w:rsid w:val="2BC44ED9"/>
    <w:rsid w:val="2D7F4CE9"/>
    <w:rsid w:val="2DC5F68F"/>
    <w:rsid w:val="2DED6716"/>
    <w:rsid w:val="2E5FE893"/>
    <w:rsid w:val="2EA66FF1"/>
    <w:rsid w:val="2F3FA17B"/>
    <w:rsid w:val="2F641ED7"/>
    <w:rsid w:val="2F7D952C"/>
    <w:rsid w:val="2FDF294F"/>
    <w:rsid w:val="2FE7EABD"/>
    <w:rsid w:val="30BF439A"/>
    <w:rsid w:val="314F5AA3"/>
    <w:rsid w:val="322D12D9"/>
    <w:rsid w:val="338D3701"/>
    <w:rsid w:val="34384B8F"/>
    <w:rsid w:val="34AA238E"/>
    <w:rsid w:val="34FFB07E"/>
    <w:rsid w:val="367D6F05"/>
    <w:rsid w:val="36AA8382"/>
    <w:rsid w:val="36DF96B8"/>
    <w:rsid w:val="36E76689"/>
    <w:rsid w:val="375B4FFE"/>
    <w:rsid w:val="37643EED"/>
    <w:rsid w:val="377C68A7"/>
    <w:rsid w:val="37EFADF6"/>
    <w:rsid w:val="37FFF5E0"/>
    <w:rsid w:val="38451629"/>
    <w:rsid w:val="38EFF696"/>
    <w:rsid w:val="38FD76AD"/>
    <w:rsid w:val="393F1268"/>
    <w:rsid w:val="39EE1A00"/>
    <w:rsid w:val="3B77AD6B"/>
    <w:rsid w:val="3B77C514"/>
    <w:rsid w:val="3B9F9686"/>
    <w:rsid w:val="3BB865B6"/>
    <w:rsid w:val="3BBD83B5"/>
    <w:rsid w:val="3BDFCC02"/>
    <w:rsid w:val="3BF5474C"/>
    <w:rsid w:val="3CA06E40"/>
    <w:rsid w:val="3D77660A"/>
    <w:rsid w:val="3DBB92EB"/>
    <w:rsid w:val="3E467EA9"/>
    <w:rsid w:val="3EBF55CB"/>
    <w:rsid w:val="3EDFE26E"/>
    <w:rsid w:val="3EF71770"/>
    <w:rsid w:val="3EFCEBF4"/>
    <w:rsid w:val="3F3BD3E1"/>
    <w:rsid w:val="3F57F14C"/>
    <w:rsid w:val="3F733F6C"/>
    <w:rsid w:val="3F77296F"/>
    <w:rsid w:val="3FE74C51"/>
    <w:rsid w:val="3FEEEC50"/>
    <w:rsid w:val="3FF71540"/>
    <w:rsid w:val="3FF7E2F1"/>
    <w:rsid w:val="3FFBE14E"/>
    <w:rsid w:val="3FFE5E23"/>
    <w:rsid w:val="40FF53AC"/>
    <w:rsid w:val="4151103E"/>
    <w:rsid w:val="41F41B16"/>
    <w:rsid w:val="4386566B"/>
    <w:rsid w:val="43CF26EE"/>
    <w:rsid w:val="43DEC98B"/>
    <w:rsid w:val="44A82426"/>
    <w:rsid w:val="45AA1D44"/>
    <w:rsid w:val="462E3156"/>
    <w:rsid w:val="474D04FA"/>
    <w:rsid w:val="479A073F"/>
    <w:rsid w:val="48FD6901"/>
    <w:rsid w:val="491F1A22"/>
    <w:rsid w:val="4A3B288C"/>
    <w:rsid w:val="4A7D04E4"/>
    <w:rsid w:val="4AB37037"/>
    <w:rsid w:val="4B271CDD"/>
    <w:rsid w:val="4BFF6755"/>
    <w:rsid w:val="4C2859EF"/>
    <w:rsid w:val="4C2A705C"/>
    <w:rsid w:val="4C2F01CE"/>
    <w:rsid w:val="4CD9638C"/>
    <w:rsid w:val="4DFFD9A9"/>
    <w:rsid w:val="4E10402F"/>
    <w:rsid w:val="4EB13564"/>
    <w:rsid w:val="4EBA0AA2"/>
    <w:rsid w:val="4F9F0F92"/>
    <w:rsid w:val="4FB5048F"/>
    <w:rsid w:val="4FD4B0C1"/>
    <w:rsid w:val="4FFD984A"/>
    <w:rsid w:val="5137679C"/>
    <w:rsid w:val="51FED7AB"/>
    <w:rsid w:val="523DE93F"/>
    <w:rsid w:val="52793C98"/>
    <w:rsid w:val="52F6844F"/>
    <w:rsid w:val="52FFBB0F"/>
    <w:rsid w:val="536F2B14"/>
    <w:rsid w:val="5372B5DB"/>
    <w:rsid w:val="53F7BB3E"/>
    <w:rsid w:val="54AB0F73"/>
    <w:rsid w:val="54EE7B1F"/>
    <w:rsid w:val="55B8ADF5"/>
    <w:rsid w:val="55BE48A6"/>
    <w:rsid w:val="561423C0"/>
    <w:rsid w:val="564E7084"/>
    <w:rsid w:val="56995A62"/>
    <w:rsid w:val="56AA6DE0"/>
    <w:rsid w:val="57763155"/>
    <w:rsid w:val="577AC07F"/>
    <w:rsid w:val="578D1CA7"/>
    <w:rsid w:val="57AF075E"/>
    <w:rsid w:val="57B579B9"/>
    <w:rsid w:val="57F721A9"/>
    <w:rsid w:val="57FEE6F3"/>
    <w:rsid w:val="57FF89F8"/>
    <w:rsid w:val="5AFD3EEB"/>
    <w:rsid w:val="5B5714EF"/>
    <w:rsid w:val="5B7FE501"/>
    <w:rsid w:val="5BD462C2"/>
    <w:rsid w:val="5BE2533D"/>
    <w:rsid w:val="5BFD6C38"/>
    <w:rsid w:val="5BFF9333"/>
    <w:rsid w:val="5C172316"/>
    <w:rsid w:val="5C973DBA"/>
    <w:rsid w:val="5CB63FF4"/>
    <w:rsid w:val="5CDD2C5F"/>
    <w:rsid w:val="5CDE03E6"/>
    <w:rsid w:val="5CFE0E98"/>
    <w:rsid w:val="5D075496"/>
    <w:rsid w:val="5D6F26B9"/>
    <w:rsid w:val="5D9EC156"/>
    <w:rsid w:val="5DAFF867"/>
    <w:rsid w:val="5DB700DF"/>
    <w:rsid w:val="5DEFFA91"/>
    <w:rsid w:val="5E57CFC9"/>
    <w:rsid w:val="5E7E578E"/>
    <w:rsid w:val="5EFA7CCD"/>
    <w:rsid w:val="5EFFC918"/>
    <w:rsid w:val="5F7DDA55"/>
    <w:rsid w:val="5FB6F724"/>
    <w:rsid w:val="5FBF2C1D"/>
    <w:rsid w:val="5FBFC138"/>
    <w:rsid w:val="5FD3BEFF"/>
    <w:rsid w:val="5FDBC9C8"/>
    <w:rsid w:val="5FDF4294"/>
    <w:rsid w:val="5FEE2846"/>
    <w:rsid w:val="5FF3AD0D"/>
    <w:rsid w:val="5FFBE2A7"/>
    <w:rsid w:val="5FFD5D5D"/>
    <w:rsid w:val="602E1998"/>
    <w:rsid w:val="615F4DA8"/>
    <w:rsid w:val="61861B8C"/>
    <w:rsid w:val="637F02E8"/>
    <w:rsid w:val="639B147B"/>
    <w:rsid w:val="63FF9B9D"/>
    <w:rsid w:val="64606690"/>
    <w:rsid w:val="648A0240"/>
    <w:rsid w:val="64F7A8B3"/>
    <w:rsid w:val="657D6160"/>
    <w:rsid w:val="657DBB1F"/>
    <w:rsid w:val="658D89FC"/>
    <w:rsid w:val="66383CCB"/>
    <w:rsid w:val="663A0638"/>
    <w:rsid w:val="66D47E98"/>
    <w:rsid w:val="674A30AA"/>
    <w:rsid w:val="674FB3FF"/>
    <w:rsid w:val="6756015A"/>
    <w:rsid w:val="676F0CAD"/>
    <w:rsid w:val="679F1EBF"/>
    <w:rsid w:val="67BFFE82"/>
    <w:rsid w:val="67DF27FE"/>
    <w:rsid w:val="67F7A623"/>
    <w:rsid w:val="68BD4B72"/>
    <w:rsid w:val="68DA48CF"/>
    <w:rsid w:val="69E174DB"/>
    <w:rsid w:val="69FDA4E0"/>
    <w:rsid w:val="6A546E31"/>
    <w:rsid w:val="6B77994E"/>
    <w:rsid w:val="6BB692DD"/>
    <w:rsid w:val="6BEB8593"/>
    <w:rsid w:val="6C1958B7"/>
    <w:rsid w:val="6C3E6722"/>
    <w:rsid w:val="6C4EFDDF"/>
    <w:rsid w:val="6CEC34AF"/>
    <w:rsid w:val="6D4E8972"/>
    <w:rsid w:val="6D5627F8"/>
    <w:rsid w:val="6D6FB940"/>
    <w:rsid w:val="6D87CE8B"/>
    <w:rsid w:val="6E73842F"/>
    <w:rsid w:val="6E83783D"/>
    <w:rsid w:val="6E9FD38F"/>
    <w:rsid w:val="6EBB025B"/>
    <w:rsid w:val="6EBF7C11"/>
    <w:rsid w:val="6EDF7F03"/>
    <w:rsid w:val="6EF0BDA6"/>
    <w:rsid w:val="6EF7FA3F"/>
    <w:rsid w:val="6F3EA5C8"/>
    <w:rsid w:val="6F3FAD67"/>
    <w:rsid w:val="6F57AB29"/>
    <w:rsid w:val="6F5BBFC1"/>
    <w:rsid w:val="6F75BF80"/>
    <w:rsid w:val="6F7F77DD"/>
    <w:rsid w:val="6F9020CD"/>
    <w:rsid w:val="6F9EEC3C"/>
    <w:rsid w:val="6FBB27F8"/>
    <w:rsid w:val="6FC3299E"/>
    <w:rsid w:val="6FDC51F0"/>
    <w:rsid w:val="6FEF1907"/>
    <w:rsid w:val="70F16B80"/>
    <w:rsid w:val="71EF76CA"/>
    <w:rsid w:val="71EF80FA"/>
    <w:rsid w:val="730A3A87"/>
    <w:rsid w:val="73AD5404"/>
    <w:rsid w:val="73D6B9DD"/>
    <w:rsid w:val="73EFD657"/>
    <w:rsid w:val="73F7A0CF"/>
    <w:rsid w:val="73FC436A"/>
    <w:rsid w:val="74103600"/>
    <w:rsid w:val="74E2B29F"/>
    <w:rsid w:val="752D241A"/>
    <w:rsid w:val="753D1628"/>
    <w:rsid w:val="757DE146"/>
    <w:rsid w:val="75973C4C"/>
    <w:rsid w:val="75CF9E23"/>
    <w:rsid w:val="75D982D4"/>
    <w:rsid w:val="75DF0B54"/>
    <w:rsid w:val="7623EDE8"/>
    <w:rsid w:val="762CC10D"/>
    <w:rsid w:val="76771834"/>
    <w:rsid w:val="7677B465"/>
    <w:rsid w:val="767E91F5"/>
    <w:rsid w:val="769E5DCD"/>
    <w:rsid w:val="76BBEEDE"/>
    <w:rsid w:val="76E4F632"/>
    <w:rsid w:val="76F39D93"/>
    <w:rsid w:val="76FE4FD3"/>
    <w:rsid w:val="770642D6"/>
    <w:rsid w:val="775FE5BF"/>
    <w:rsid w:val="777A7740"/>
    <w:rsid w:val="777F5F63"/>
    <w:rsid w:val="7781FABB"/>
    <w:rsid w:val="77989F16"/>
    <w:rsid w:val="77AFCB57"/>
    <w:rsid w:val="77B030EB"/>
    <w:rsid w:val="77B74967"/>
    <w:rsid w:val="77B7E536"/>
    <w:rsid w:val="77B96406"/>
    <w:rsid w:val="77CF634D"/>
    <w:rsid w:val="77DDB743"/>
    <w:rsid w:val="77DFEE4E"/>
    <w:rsid w:val="77ED5BE7"/>
    <w:rsid w:val="77F45092"/>
    <w:rsid w:val="77FED3F4"/>
    <w:rsid w:val="77FF8650"/>
    <w:rsid w:val="77FF8B32"/>
    <w:rsid w:val="797B7E0C"/>
    <w:rsid w:val="79C31D89"/>
    <w:rsid w:val="79C96086"/>
    <w:rsid w:val="79EF4D50"/>
    <w:rsid w:val="79F94B9B"/>
    <w:rsid w:val="79FB1522"/>
    <w:rsid w:val="7A172B67"/>
    <w:rsid w:val="7AF536C1"/>
    <w:rsid w:val="7AFF5E47"/>
    <w:rsid w:val="7B1DDBAE"/>
    <w:rsid w:val="7B1FD135"/>
    <w:rsid w:val="7B672C80"/>
    <w:rsid w:val="7B797C07"/>
    <w:rsid w:val="7BBA9183"/>
    <w:rsid w:val="7BBF9F94"/>
    <w:rsid w:val="7BDECED5"/>
    <w:rsid w:val="7BE20F0C"/>
    <w:rsid w:val="7BE31F53"/>
    <w:rsid w:val="7BE96D9E"/>
    <w:rsid w:val="7BEB1F61"/>
    <w:rsid w:val="7BF58589"/>
    <w:rsid w:val="7BF65410"/>
    <w:rsid w:val="7BFBFE2A"/>
    <w:rsid w:val="7BFD916E"/>
    <w:rsid w:val="7BFDD87F"/>
    <w:rsid w:val="7BFEE64D"/>
    <w:rsid w:val="7CBA2A3A"/>
    <w:rsid w:val="7CF2C855"/>
    <w:rsid w:val="7CFE82D8"/>
    <w:rsid w:val="7CFF8377"/>
    <w:rsid w:val="7CFFC20B"/>
    <w:rsid w:val="7D37B358"/>
    <w:rsid w:val="7D3EF097"/>
    <w:rsid w:val="7D5B804D"/>
    <w:rsid w:val="7D5FBCFD"/>
    <w:rsid w:val="7D616EE4"/>
    <w:rsid w:val="7D67E408"/>
    <w:rsid w:val="7D7E50B7"/>
    <w:rsid w:val="7DAB2070"/>
    <w:rsid w:val="7DBF145D"/>
    <w:rsid w:val="7DC47DE8"/>
    <w:rsid w:val="7DD6042C"/>
    <w:rsid w:val="7DDC3563"/>
    <w:rsid w:val="7DDD58E5"/>
    <w:rsid w:val="7DDDB3C1"/>
    <w:rsid w:val="7DDFA5BA"/>
    <w:rsid w:val="7DEF4657"/>
    <w:rsid w:val="7DF259B7"/>
    <w:rsid w:val="7DF71FD3"/>
    <w:rsid w:val="7E1FBF32"/>
    <w:rsid w:val="7E6B6531"/>
    <w:rsid w:val="7E7E9D4D"/>
    <w:rsid w:val="7E97EC71"/>
    <w:rsid w:val="7EB7F7DD"/>
    <w:rsid w:val="7EBFB5C4"/>
    <w:rsid w:val="7EEBD109"/>
    <w:rsid w:val="7EEF1A4E"/>
    <w:rsid w:val="7EF30842"/>
    <w:rsid w:val="7EFD1956"/>
    <w:rsid w:val="7F232188"/>
    <w:rsid w:val="7F392258"/>
    <w:rsid w:val="7F3F987C"/>
    <w:rsid w:val="7F4DB04C"/>
    <w:rsid w:val="7F5F5F07"/>
    <w:rsid w:val="7F7B40A9"/>
    <w:rsid w:val="7F7CE764"/>
    <w:rsid w:val="7F7D58EC"/>
    <w:rsid w:val="7F7FBA5A"/>
    <w:rsid w:val="7F9D612E"/>
    <w:rsid w:val="7FA7486B"/>
    <w:rsid w:val="7FA78F7E"/>
    <w:rsid w:val="7FA7C352"/>
    <w:rsid w:val="7FADD82C"/>
    <w:rsid w:val="7FAE3DDB"/>
    <w:rsid w:val="7FAF6B4B"/>
    <w:rsid w:val="7FBA28CE"/>
    <w:rsid w:val="7FBD1D56"/>
    <w:rsid w:val="7FBEF881"/>
    <w:rsid w:val="7FCB67E1"/>
    <w:rsid w:val="7FCC5A29"/>
    <w:rsid w:val="7FCF3BC8"/>
    <w:rsid w:val="7FD9218B"/>
    <w:rsid w:val="7FE7A248"/>
    <w:rsid w:val="7FE97F43"/>
    <w:rsid w:val="7FECFD77"/>
    <w:rsid w:val="7FEF3D9B"/>
    <w:rsid w:val="7FEFEDF6"/>
    <w:rsid w:val="7FF338E4"/>
    <w:rsid w:val="7FF52800"/>
    <w:rsid w:val="7FF7133E"/>
    <w:rsid w:val="7FF7307D"/>
    <w:rsid w:val="7FF730BD"/>
    <w:rsid w:val="7FF73BA8"/>
    <w:rsid w:val="7FFEF191"/>
    <w:rsid w:val="7FFF1056"/>
    <w:rsid w:val="7FFF9E5A"/>
    <w:rsid w:val="8BEE3C70"/>
    <w:rsid w:val="8EDF64B1"/>
    <w:rsid w:val="8EF74072"/>
    <w:rsid w:val="8FCF6AA3"/>
    <w:rsid w:val="8FD784ED"/>
    <w:rsid w:val="8FF6F679"/>
    <w:rsid w:val="8FFA8966"/>
    <w:rsid w:val="937F0866"/>
    <w:rsid w:val="93FF22CF"/>
    <w:rsid w:val="957EEE74"/>
    <w:rsid w:val="95FA4D6B"/>
    <w:rsid w:val="963FB2AB"/>
    <w:rsid w:val="977F3589"/>
    <w:rsid w:val="979E5140"/>
    <w:rsid w:val="979FF690"/>
    <w:rsid w:val="97EFCB32"/>
    <w:rsid w:val="9905D54A"/>
    <w:rsid w:val="9B1F2AEA"/>
    <w:rsid w:val="9B57AC6C"/>
    <w:rsid w:val="9BBA6D6F"/>
    <w:rsid w:val="9D4B5CFF"/>
    <w:rsid w:val="9D5E0063"/>
    <w:rsid w:val="9D6F69F5"/>
    <w:rsid w:val="9D7F8926"/>
    <w:rsid w:val="9DFF9987"/>
    <w:rsid w:val="9E47B227"/>
    <w:rsid w:val="9EE6AFFE"/>
    <w:rsid w:val="9F9C4284"/>
    <w:rsid w:val="A2D7D5AC"/>
    <w:rsid w:val="ABED7078"/>
    <w:rsid w:val="ACF5CE62"/>
    <w:rsid w:val="ADCF354A"/>
    <w:rsid w:val="ADFD9F0E"/>
    <w:rsid w:val="AE9F91C9"/>
    <w:rsid w:val="AF5B6768"/>
    <w:rsid w:val="AFAB15F4"/>
    <w:rsid w:val="AFDE0A74"/>
    <w:rsid w:val="B0EF8F2C"/>
    <w:rsid w:val="B13EA01C"/>
    <w:rsid w:val="B2FBD5E4"/>
    <w:rsid w:val="B32FF0BA"/>
    <w:rsid w:val="B3D0FDBE"/>
    <w:rsid w:val="B3D38D30"/>
    <w:rsid w:val="B3FFCCB8"/>
    <w:rsid w:val="B41F3648"/>
    <w:rsid w:val="B4DDF7DD"/>
    <w:rsid w:val="B5DF6893"/>
    <w:rsid w:val="B69FC64D"/>
    <w:rsid w:val="B73A5CE5"/>
    <w:rsid w:val="B79B4636"/>
    <w:rsid w:val="B7BE9925"/>
    <w:rsid w:val="B7F1F203"/>
    <w:rsid w:val="B7F312FB"/>
    <w:rsid w:val="B8FE5457"/>
    <w:rsid w:val="BA7B23C6"/>
    <w:rsid w:val="BA7FB2B3"/>
    <w:rsid w:val="BAD7846E"/>
    <w:rsid w:val="BAEF5E56"/>
    <w:rsid w:val="BAEFFEE0"/>
    <w:rsid w:val="BAFB0CD0"/>
    <w:rsid w:val="BAFE77F4"/>
    <w:rsid w:val="BB57C930"/>
    <w:rsid w:val="BBF72FAD"/>
    <w:rsid w:val="BBFDBBB3"/>
    <w:rsid w:val="BBFF632F"/>
    <w:rsid w:val="BC770EAF"/>
    <w:rsid w:val="BCBE2B61"/>
    <w:rsid w:val="BD1FA122"/>
    <w:rsid w:val="BD7FAB3A"/>
    <w:rsid w:val="BDDF37DB"/>
    <w:rsid w:val="BDEF577F"/>
    <w:rsid w:val="BDFD3AAF"/>
    <w:rsid w:val="BE3B1FBD"/>
    <w:rsid w:val="BE79FA72"/>
    <w:rsid w:val="BEE98AFA"/>
    <w:rsid w:val="BEEF781D"/>
    <w:rsid w:val="BEFB5798"/>
    <w:rsid w:val="BEFF3FEE"/>
    <w:rsid w:val="BEFF78B9"/>
    <w:rsid w:val="BF3E98A6"/>
    <w:rsid w:val="BF4F5E15"/>
    <w:rsid w:val="BF7E935C"/>
    <w:rsid w:val="BF9EB358"/>
    <w:rsid w:val="BFC71F28"/>
    <w:rsid w:val="BFCF5A7B"/>
    <w:rsid w:val="BFDF7DE9"/>
    <w:rsid w:val="BFDFABCE"/>
    <w:rsid w:val="BFEDFCF8"/>
    <w:rsid w:val="BFF3A58A"/>
    <w:rsid w:val="BFFB2F97"/>
    <w:rsid w:val="BFFDBF23"/>
    <w:rsid w:val="BFFEF740"/>
    <w:rsid w:val="BFFF4C4D"/>
    <w:rsid w:val="BFFFC685"/>
    <w:rsid w:val="C1B5C2BE"/>
    <w:rsid w:val="C7FB58F8"/>
    <w:rsid w:val="C7FEB7FB"/>
    <w:rsid w:val="C7FF29AC"/>
    <w:rsid w:val="CBCF5F37"/>
    <w:rsid w:val="CBF7FA92"/>
    <w:rsid w:val="CBF9B943"/>
    <w:rsid w:val="CBFFB060"/>
    <w:rsid w:val="CCD7B54B"/>
    <w:rsid w:val="CD7BA8F9"/>
    <w:rsid w:val="CEEF1EE5"/>
    <w:rsid w:val="CEFE430B"/>
    <w:rsid w:val="CF58E203"/>
    <w:rsid w:val="CF7FC45B"/>
    <w:rsid w:val="CFA1E6BA"/>
    <w:rsid w:val="D1BF2669"/>
    <w:rsid w:val="D2DBF8CC"/>
    <w:rsid w:val="D3E703F2"/>
    <w:rsid w:val="D3F85ED2"/>
    <w:rsid w:val="D3FB67F8"/>
    <w:rsid w:val="D4F6DBB5"/>
    <w:rsid w:val="D57F86C9"/>
    <w:rsid w:val="D5FF629E"/>
    <w:rsid w:val="D6EDD295"/>
    <w:rsid w:val="D6FF422F"/>
    <w:rsid w:val="D713E063"/>
    <w:rsid w:val="D777F959"/>
    <w:rsid w:val="D7BFF64E"/>
    <w:rsid w:val="D7DCFA48"/>
    <w:rsid w:val="D7E92868"/>
    <w:rsid w:val="D7EBE082"/>
    <w:rsid w:val="D7F715CC"/>
    <w:rsid w:val="D7FF6D41"/>
    <w:rsid w:val="D7FFAC0D"/>
    <w:rsid w:val="D7FFD7B8"/>
    <w:rsid w:val="D7FFEC79"/>
    <w:rsid w:val="D8BF6E70"/>
    <w:rsid w:val="D8FFA8B0"/>
    <w:rsid w:val="D93FC4B5"/>
    <w:rsid w:val="D9BF41FC"/>
    <w:rsid w:val="DA7F940A"/>
    <w:rsid w:val="DAF75EEA"/>
    <w:rsid w:val="DC577933"/>
    <w:rsid w:val="DCF67A7D"/>
    <w:rsid w:val="DD3EDFB7"/>
    <w:rsid w:val="DD7F7CAC"/>
    <w:rsid w:val="DD7FA447"/>
    <w:rsid w:val="DDAF750C"/>
    <w:rsid w:val="DDEFAE6E"/>
    <w:rsid w:val="DE2C559E"/>
    <w:rsid w:val="DE4F4FB8"/>
    <w:rsid w:val="DEBFB97C"/>
    <w:rsid w:val="DF792B9F"/>
    <w:rsid w:val="DF7F005A"/>
    <w:rsid w:val="DF7F1223"/>
    <w:rsid w:val="DF8F30A9"/>
    <w:rsid w:val="DFB05C90"/>
    <w:rsid w:val="DFBF6BB2"/>
    <w:rsid w:val="DFCE424A"/>
    <w:rsid w:val="DFE7DD55"/>
    <w:rsid w:val="DFEFA556"/>
    <w:rsid w:val="DFF77977"/>
    <w:rsid w:val="DFF7E9E8"/>
    <w:rsid w:val="DFFB401A"/>
    <w:rsid w:val="DFFDB258"/>
    <w:rsid w:val="DFFF2B59"/>
    <w:rsid w:val="DFFF7391"/>
    <w:rsid w:val="DFFF8EBF"/>
    <w:rsid w:val="DFFF9016"/>
    <w:rsid w:val="E1B739F3"/>
    <w:rsid w:val="E3CFA117"/>
    <w:rsid w:val="E3EE8365"/>
    <w:rsid w:val="E4D55B7F"/>
    <w:rsid w:val="E75F0381"/>
    <w:rsid w:val="E7D4709E"/>
    <w:rsid w:val="E9F71EFB"/>
    <w:rsid w:val="E9F78EF8"/>
    <w:rsid w:val="EABFAF04"/>
    <w:rsid w:val="EB7E6A71"/>
    <w:rsid w:val="EBAF6CDE"/>
    <w:rsid w:val="EBDFE5D8"/>
    <w:rsid w:val="EBE5EAF2"/>
    <w:rsid w:val="EBEAAAE8"/>
    <w:rsid w:val="EBFDC555"/>
    <w:rsid w:val="EBFFDE14"/>
    <w:rsid w:val="EBFFE24F"/>
    <w:rsid w:val="EC7B228C"/>
    <w:rsid w:val="ECC53611"/>
    <w:rsid w:val="ED3E785D"/>
    <w:rsid w:val="ED6E2FC1"/>
    <w:rsid w:val="EDA6A4A5"/>
    <w:rsid w:val="EDF72D93"/>
    <w:rsid w:val="EDF794BB"/>
    <w:rsid w:val="EDFD6323"/>
    <w:rsid w:val="EDFF0D3D"/>
    <w:rsid w:val="EEF2E55C"/>
    <w:rsid w:val="EEF70809"/>
    <w:rsid w:val="EEF7818F"/>
    <w:rsid w:val="EEFD0DFE"/>
    <w:rsid w:val="EEFD4857"/>
    <w:rsid w:val="EF2ABB5A"/>
    <w:rsid w:val="EF3AD0ED"/>
    <w:rsid w:val="EF3D3960"/>
    <w:rsid w:val="EF7BADFC"/>
    <w:rsid w:val="EF7E13FD"/>
    <w:rsid w:val="EFB6B8E8"/>
    <w:rsid w:val="EFBF4F88"/>
    <w:rsid w:val="EFBFD752"/>
    <w:rsid w:val="EFC7309F"/>
    <w:rsid w:val="EFE7669C"/>
    <w:rsid w:val="EFEF0699"/>
    <w:rsid w:val="EFFE55B6"/>
    <w:rsid w:val="EFFF0598"/>
    <w:rsid w:val="EFFFDD01"/>
    <w:rsid w:val="F0FF49CF"/>
    <w:rsid w:val="F17D1ADC"/>
    <w:rsid w:val="F2FEBB34"/>
    <w:rsid w:val="F3BE5D0D"/>
    <w:rsid w:val="F3BF2FA8"/>
    <w:rsid w:val="F3FDEC3D"/>
    <w:rsid w:val="F4FD5F44"/>
    <w:rsid w:val="F57BB706"/>
    <w:rsid w:val="F5F717D9"/>
    <w:rsid w:val="F67E7324"/>
    <w:rsid w:val="F6DFAEC1"/>
    <w:rsid w:val="F6EA4E54"/>
    <w:rsid w:val="F6FEE3EC"/>
    <w:rsid w:val="F6FFC29D"/>
    <w:rsid w:val="F772E231"/>
    <w:rsid w:val="F77F2613"/>
    <w:rsid w:val="F77F275B"/>
    <w:rsid w:val="F79E22BF"/>
    <w:rsid w:val="F79F9A35"/>
    <w:rsid w:val="F7BF5D04"/>
    <w:rsid w:val="F7CDA8B1"/>
    <w:rsid w:val="F7CFCD40"/>
    <w:rsid w:val="F7E3CC5B"/>
    <w:rsid w:val="F7EEC4FB"/>
    <w:rsid w:val="F7F72F1E"/>
    <w:rsid w:val="F7F78310"/>
    <w:rsid w:val="F7FBDCC7"/>
    <w:rsid w:val="F7FFD21F"/>
    <w:rsid w:val="F8FD3886"/>
    <w:rsid w:val="F96B5EE7"/>
    <w:rsid w:val="F97343A4"/>
    <w:rsid w:val="F9CF318B"/>
    <w:rsid w:val="F9DF3C88"/>
    <w:rsid w:val="F9DF9C80"/>
    <w:rsid w:val="F9FF40CA"/>
    <w:rsid w:val="F9FF5BE5"/>
    <w:rsid w:val="F9FFF6D4"/>
    <w:rsid w:val="FA7D9E3D"/>
    <w:rsid w:val="FA7E1382"/>
    <w:rsid w:val="FA9F2EFF"/>
    <w:rsid w:val="FAD132A5"/>
    <w:rsid w:val="FADE9FAD"/>
    <w:rsid w:val="FAFF15F9"/>
    <w:rsid w:val="FB1FB442"/>
    <w:rsid w:val="FB2BD204"/>
    <w:rsid w:val="FB4F866B"/>
    <w:rsid w:val="FB5699F3"/>
    <w:rsid w:val="FB5D7B32"/>
    <w:rsid w:val="FBAD93BB"/>
    <w:rsid w:val="FBAF3268"/>
    <w:rsid w:val="FBBF7750"/>
    <w:rsid w:val="FBBFF126"/>
    <w:rsid w:val="FBC9B8AB"/>
    <w:rsid w:val="FBCFF9D9"/>
    <w:rsid w:val="FBF38BC3"/>
    <w:rsid w:val="FBF6827E"/>
    <w:rsid w:val="FBF7F8E6"/>
    <w:rsid w:val="FBFBE8C6"/>
    <w:rsid w:val="FBFCA715"/>
    <w:rsid w:val="FBFFD76B"/>
    <w:rsid w:val="FBFFE396"/>
    <w:rsid w:val="FC9F5859"/>
    <w:rsid w:val="FCDFF528"/>
    <w:rsid w:val="FCF1E654"/>
    <w:rsid w:val="FCFBF150"/>
    <w:rsid w:val="FD3E88BF"/>
    <w:rsid w:val="FD5B5B54"/>
    <w:rsid w:val="FD7F00EE"/>
    <w:rsid w:val="FD95C601"/>
    <w:rsid w:val="FD9C40AC"/>
    <w:rsid w:val="FDBDFDF1"/>
    <w:rsid w:val="FDBFBE85"/>
    <w:rsid w:val="FDD6D656"/>
    <w:rsid w:val="FDEC2244"/>
    <w:rsid w:val="FDEF2230"/>
    <w:rsid w:val="FDEF4E88"/>
    <w:rsid w:val="FDF98CEE"/>
    <w:rsid w:val="FDFF0414"/>
    <w:rsid w:val="FDFF8EF9"/>
    <w:rsid w:val="FDFFCCBF"/>
    <w:rsid w:val="FE3C5F5B"/>
    <w:rsid w:val="FE3FEE98"/>
    <w:rsid w:val="FE734873"/>
    <w:rsid w:val="FE7E63BE"/>
    <w:rsid w:val="FE9841FD"/>
    <w:rsid w:val="FEAEC192"/>
    <w:rsid w:val="FEBF60E9"/>
    <w:rsid w:val="FECBF601"/>
    <w:rsid w:val="FEDAEF05"/>
    <w:rsid w:val="FEDE9CD6"/>
    <w:rsid w:val="FEEB620C"/>
    <w:rsid w:val="FEEF541A"/>
    <w:rsid w:val="FEF384A0"/>
    <w:rsid w:val="FEF82400"/>
    <w:rsid w:val="FEFC4A6D"/>
    <w:rsid w:val="FEFDEF93"/>
    <w:rsid w:val="FEFE6C9B"/>
    <w:rsid w:val="FEFFD8A2"/>
    <w:rsid w:val="FF27BF91"/>
    <w:rsid w:val="FF2838E7"/>
    <w:rsid w:val="FF490348"/>
    <w:rsid w:val="FF5FBFA1"/>
    <w:rsid w:val="FF5FE0ED"/>
    <w:rsid w:val="FF672B7A"/>
    <w:rsid w:val="FF6B6760"/>
    <w:rsid w:val="FF7FCABF"/>
    <w:rsid w:val="FF7FD997"/>
    <w:rsid w:val="FF8F3A85"/>
    <w:rsid w:val="FF9F3A6C"/>
    <w:rsid w:val="FFA8B0D8"/>
    <w:rsid w:val="FFAC01E9"/>
    <w:rsid w:val="FFAED082"/>
    <w:rsid w:val="FFB6F98B"/>
    <w:rsid w:val="FFB7B217"/>
    <w:rsid w:val="FFB9974C"/>
    <w:rsid w:val="FFBB6475"/>
    <w:rsid w:val="FFBF2890"/>
    <w:rsid w:val="FFC9D53F"/>
    <w:rsid w:val="FFCAB14E"/>
    <w:rsid w:val="FFCD77E0"/>
    <w:rsid w:val="FFCF22CE"/>
    <w:rsid w:val="FFCFA260"/>
    <w:rsid w:val="FFD13AF8"/>
    <w:rsid w:val="FFD5F0D1"/>
    <w:rsid w:val="FFD721D8"/>
    <w:rsid w:val="FFD9AAA2"/>
    <w:rsid w:val="FFDA7542"/>
    <w:rsid w:val="FFDF22F0"/>
    <w:rsid w:val="FFE42298"/>
    <w:rsid w:val="FFEAF59C"/>
    <w:rsid w:val="FFEF55B0"/>
    <w:rsid w:val="FFF6A527"/>
    <w:rsid w:val="FFF95A23"/>
    <w:rsid w:val="FFF9B67B"/>
    <w:rsid w:val="FFFB363C"/>
    <w:rsid w:val="FFFC773B"/>
    <w:rsid w:val="FFFD1967"/>
    <w:rsid w:val="FFFDFC4F"/>
    <w:rsid w:val="FFFE0040"/>
    <w:rsid w:val="FFFE4798"/>
    <w:rsid w:val="FFFF3C3D"/>
    <w:rsid w:val="FFFF98AB"/>
    <w:rsid w:val="FFFFEA35"/>
    <w:rsid w:val="FFFFFB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 w:val="30"/>
    </w:rPr>
  </w:style>
  <w:style w:type="paragraph" w:styleId="3">
    <w:name w:val="caption"/>
    <w:basedOn w:val="1"/>
    <w:next w:val="1"/>
    <w:unhideWhenUsed/>
    <w:qFormat/>
    <w:uiPriority w:val="0"/>
    <w:rPr>
      <w:rFonts w:ascii="Arial" w:hAnsi="Arial" w:eastAsia="黑体"/>
      <w:sz w:val="20"/>
    </w:rPr>
  </w:style>
  <w:style w:type="paragraph" w:styleId="4">
    <w:name w:val="Body Text"/>
    <w:basedOn w:val="1"/>
    <w:next w:val="5"/>
    <w:qFormat/>
    <w:uiPriority w:val="0"/>
    <w:pPr>
      <w:spacing w:afterLines="0" w:afterAutospacing="0"/>
    </w:pPr>
  </w:style>
  <w:style w:type="paragraph" w:styleId="5">
    <w:name w:val="Title"/>
    <w:basedOn w:val="1"/>
    <w:next w:val="1"/>
    <w:qFormat/>
    <w:uiPriority w:val="10"/>
    <w:pPr>
      <w:spacing w:before="240" w:after="60"/>
      <w:outlineLvl w:val="0"/>
    </w:pPr>
    <w:rPr>
      <w:rFonts w:ascii="Calibri Light" w:hAnsi="Calibri Light" w:eastAsia="宋体" w:cs="仿宋_GB2312"/>
      <w:b/>
      <w:bCs/>
    </w:rPr>
  </w:style>
  <w:style w:type="paragraph" w:styleId="6">
    <w:name w:val="Body Text Indent"/>
    <w:basedOn w:val="1"/>
    <w:qFormat/>
    <w:uiPriority w:val="0"/>
    <w:pPr>
      <w:ind w:left="2" w:leftChars="-135" w:hanging="285" w:hangingChars="95"/>
    </w:pPr>
    <w:rPr>
      <w:rFonts w:ascii="仿宋_GB2312" w:eastAsia="仿宋_GB2312"/>
      <w:sz w:val="3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0"/>
    <w:pPr>
      <w:spacing w:after="120"/>
      <w:ind w:left="200" w:leftChars="200" w:firstLine="420" w:firstLineChars="200"/>
    </w:pPr>
    <w:rPr>
      <w:rFonts w:ascii="Calibri" w:hAnsi="Calibri" w:eastAsia="宋体" w:cs="Times New Roman"/>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0"/>
    <w:rPr>
      <w:i/>
    </w:rPr>
  </w:style>
  <w:style w:type="paragraph" w:customStyle="1" w:styleId="14">
    <w:name w:val="BodyText"/>
    <w:next w:val="5"/>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 w:type="paragraph" w:customStyle="1" w:styleId="15">
    <w:name w:val="引文目录1"/>
    <w:basedOn w:val="1"/>
    <w:next w:val="1"/>
    <w:qFormat/>
    <w:uiPriority w:val="0"/>
    <w:pPr>
      <w:ind w:left="420" w:leftChars="200"/>
    </w:pPr>
  </w:style>
  <w:style w:type="paragraph" w:styleId="16">
    <w:name w:val="List Paragraph"/>
    <w:basedOn w:val="1"/>
    <w:unhideWhenUsed/>
    <w:qFormat/>
    <w:uiPriority w:val="99"/>
    <w:pPr>
      <w:ind w:firstLine="420" w:firstLineChars="200"/>
    </w:pPr>
  </w:style>
  <w:style w:type="character" w:customStyle="1" w:styleId="17">
    <w:name w:val="font11"/>
    <w:basedOn w:val="12"/>
    <w:qFormat/>
    <w:uiPriority w:val="0"/>
    <w:rPr>
      <w:rFonts w:hint="eastAsia" w:ascii="仿宋" w:hAnsi="仿宋" w:eastAsia="仿宋"/>
      <w:color w:val="000000"/>
      <w:sz w:val="24"/>
      <w:szCs w:val="24"/>
      <w:u w:val="none"/>
    </w:rPr>
  </w:style>
  <w:style w:type="character" w:customStyle="1" w:styleId="18">
    <w:name w:val="font21"/>
    <w:basedOn w:val="12"/>
    <w:qFormat/>
    <w:uiPriority w:val="0"/>
    <w:rPr>
      <w:rFonts w:hint="eastAsia" w:ascii="仿宋" w:hAnsi="仿宋" w:eastAsia="仿宋"/>
      <w:color w:val="FF0000"/>
      <w:sz w:val="24"/>
      <w:szCs w:val="24"/>
      <w:u w:val="single"/>
    </w:rPr>
  </w:style>
  <w:style w:type="paragraph" w:customStyle="1" w:styleId="19">
    <w:name w:val="公文专用"/>
    <w:basedOn w:val="1"/>
    <w:qFormat/>
    <w:uiPriority w:val="0"/>
    <w:pPr>
      <w:spacing w:line="560" w:lineRule="exact"/>
      <w:ind w:firstLine="0" w:firstLineChars="0"/>
      <w:jc w:val="left"/>
    </w:pPr>
    <w:rPr>
      <w:rFonts w:hint="eastAsia" w:ascii="Times New Roman" w:hAnsi="Times New Roman" w:eastAsia="方正仿宋_GBK" w:cs="方正仿宋_GBK"/>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5879</Words>
  <Characters>6373</Characters>
  <Lines>0</Lines>
  <Paragraphs>0</Paragraphs>
  <TotalTime>40</TotalTime>
  <ScaleCrop>false</ScaleCrop>
  <LinksUpToDate>false</LinksUpToDate>
  <CharactersWithSpaces>6378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2024-02-02T08:06:00Z</dcterms:created>
  <dc:creator>adminop</dc:creator>
  <cp:lastModifiedBy>小八兔</cp:lastModifiedBy>
  <cp:lastPrinted>2024-12-26T01:41:00Z</cp:lastPrinted>
  <dcterms:modified xsi:type="dcterms:W3CDTF">2024-12-27T09:03:36Z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F1986BB70C914C8B8953747B621E076B_13</vt:lpwstr>
  </property>
  <property fmtid="{D5CDD505-2E9C-101B-9397-08002B2CF9AE}" pid="4" name="KSOTemplateDocerSaveRecord">
    <vt:lpwstr>eyJoZGlkIjoiNjc2Y2I4ZTQ1YjAxMzBjM2UzZDZjMGJkY2U3OTQ2NjAiLCJ1c2VySWQiOiI1NDQ1MDEwNjQifQ==</vt:lpwstr>
  </property>
</Properties>
</file>