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16EA7">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14:paraId="0DAB857B">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14:paraId="7DC9CD9C">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83BEF73">
      <w:pPr>
        <w:keepNext w:val="0"/>
        <w:keepLines w:val="0"/>
        <w:pageBreakBefore w:val="0"/>
        <w:overflowPunct/>
        <w:topLinePunct w:val="0"/>
        <w:bidi w:val="0"/>
        <w:spacing w:line="576" w:lineRule="exact"/>
        <w:ind w:left="0" w:leftChars="0"/>
        <w:rPr>
          <w:rFonts w:ascii="Arial"/>
          <w:sz w:val="21"/>
        </w:rPr>
      </w:pPr>
    </w:p>
    <w:p w14:paraId="0EBCE445">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52</w:t>
      </w:r>
      <w:r>
        <w:rPr>
          <w:rFonts w:hint="eastAsia" w:ascii="仿宋_GB2312" w:hAnsi="仿宋_GB2312" w:eastAsia="仿宋_GB2312" w:cs="仿宋_GB2312"/>
          <w:spacing w:val="-1"/>
          <w:sz w:val="32"/>
          <w:szCs w:val="32"/>
        </w:rPr>
        <w:t>号</w:t>
      </w:r>
    </w:p>
    <w:p w14:paraId="43C6015E">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14:paraId="2E8232E8">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当事人：江门市德利塑料有限公司</w:t>
      </w:r>
    </w:p>
    <w:p w14:paraId="49E7F70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统一社会信用代码：91440703MA549TQB39</w:t>
      </w:r>
    </w:p>
    <w:p w14:paraId="18394DFC">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法定代表人：陈正有</w:t>
      </w:r>
    </w:p>
    <w:p w14:paraId="7F5D20CF">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地址：江门市蓬江区杜阮镇龙眠村顺景七路16号1幢首层之二</w:t>
      </w:r>
    </w:p>
    <w:p w14:paraId="0DE74F5F">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pacing w:val="8"/>
          <w:position w:val="4"/>
          <w:sz w:val="32"/>
          <w:szCs w:val="32"/>
        </w:rPr>
      </w:pPr>
    </w:p>
    <w:p w14:paraId="7772A328">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10B7A4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2024年7月31日，我局执法人员对你单位进行现场检查，发现你单位存在以下环境违法行为：</w:t>
      </w:r>
    </w:p>
    <w:p w14:paraId="21FCDB0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你单位主要从事塑料件配件生产加工制造项目，设有喷涂工序，属于工业涂装企业。现场检查时，你单位喷涂工序正在生产，我局委托广东XX研究院对你单位正在使用的漆料进行采样检测。根据广东XX研究院于2024年8月22日移交我局的《检测报告》（№.：SH2402046）及《检测结果分析报告》[广质涂（2024）-SH2402046]显示，你单位使用的原材料为溶剂型涂料，VOC含量为847g/L，不符合你单位《江门市德利塑料有限公司年加工塑胶叶片130万片新建项目环境影响报告表》要求的主要涉VOCs原辅材料为水性漆和UV油墨，且水性漆和UV油墨中VOCs含量值均≤250g/L。另外，你单位未建立、保存涉VOCs原辅材料台账。即你单位存在未使用低挥发性有机物含量涂料且未建立、保存台账的违法行为。   </w:t>
      </w:r>
    </w:p>
    <w:p w14:paraId="1B9DF63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2F1A050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1.2024年7月31日我局执法人员现场检查所作的《江门市生态环境局现场检查（勘察）笔录》。</w:t>
      </w:r>
    </w:p>
    <w:p w14:paraId="788393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2.2024年7月31日我局执法人员现场检查所作的《江门市生态环境局调查询问笔录》。</w:t>
      </w:r>
    </w:p>
    <w:p w14:paraId="72E140A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3.2024年7月31日我局执法人员现场检查时所拍摄的视频资料和照片资料。</w:t>
      </w:r>
    </w:p>
    <w:p w14:paraId="218C94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单位主体信息；检查时你单位正在生产；我局委托广东XX研究院对你单位正在使用的漆料进行采样检测；你单位已取得环评批复，已获批的主要涉VOCs原辅材料为水性漆、UV油墨，水性漆和UV油墨中VOCs含量值均≤250g/L。</w:t>
      </w:r>
    </w:p>
    <w:p w14:paraId="12251CC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4.2024年8月22日我局执法人员接收的《监测报告》（№.：SH2402046）、《检测结果分析报告》[广质涂（2024）-SH2402046]、《广东</w:t>
      </w:r>
      <w:bookmarkStart w:id="0" w:name="_GoBack"/>
      <w:bookmarkEnd w:id="0"/>
      <w:r>
        <w:rPr>
          <w:rFonts w:hint="eastAsia" w:ascii="仿宋_GB2312" w:hAnsi="仿宋" w:eastAsia="仿宋_GB2312" w:cs="Times New Roman"/>
          <w:snapToGrid/>
          <w:color w:val="000000"/>
          <w:kern w:val="2"/>
          <w:sz w:val="32"/>
          <w:szCs w:val="32"/>
          <w:lang w:val="en-US" w:eastAsia="zh-CN" w:bidi="ar-SA"/>
        </w:rPr>
        <w:t>XX研究院报告签收回执单》及《江门市生态环境局送达回证》。</w:t>
      </w:r>
    </w:p>
    <w:p w14:paraId="01B237D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证据4证明你单位使用的原材料为溶剂型涂料，VOC含量为847g/L及我局执法人员收到监测报告的时间和你单位收到监测结果的事实。</w:t>
      </w:r>
    </w:p>
    <w:p w14:paraId="169CF96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5.2024年7月31日我局执法人员现场检查所作的《江门市生态环境局当事人送达地址确认书》。</w:t>
      </w:r>
    </w:p>
    <w:p w14:paraId="6876E09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证据5证明你单位已提供经确认过的送达地址和方式。</w:t>
      </w:r>
    </w:p>
    <w:p w14:paraId="0FFC6BE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14:paraId="0FB81476">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工业涂装企业应当使用低挥发性有机物含量的涂料，并建立台账，记录生产原料、辅料的使用量、废弃量、去向以及挥发性有机物含量。台账保存期限不得少于三年。”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违反本法规定，有下列行为之一的，由县级以上人民政府生态环境主管部门责令改正，处二万元以上二十万元以下的罚款；拒不改正的，责令停产整治：（二）工业涂装企业未使用低挥发性有机物含量涂料或者未建立、保存台账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立即改正未使用低挥发性有机物含量涂料且未按规定建立、保存台账的违法行为</w:t>
      </w:r>
      <w:r>
        <w:rPr>
          <w:rFonts w:hint="eastAsia" w:ascii="仿宋_GB2312" w:hAnsi="仿宋_GB2312" w:eastAsia="仿宋_GB2312" w:cs="仿宋_GB2312"/>
          <w:b/>
          <w:bCs/>
          <w:sz w:val="32"/>
          <w:szCs w:val="32"/>
        </w:rPr>
        <w:t>。</w:t>
      </w:r>
    </w:p>
    <w:p w14:paraId="550554A9">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我局将对你单位改正违法行为的情况进行监督，如你单位逾期不改正上述生态环境违法行为，我局将依照《中华人民共和国大气污染防治法》第一百零八条第二项的规定，依法责令你单位停产整治。</w:t>
      </w:r>
    </w:p>
    <w:p w14:paraId="2322038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14:paraId="3F5EAA4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0F782D39">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14:paraId="5D445C47">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14:paraId="76E09CF3">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14:paraId="70D6890C">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0767EA58">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026943A7">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14:paraId="03E37C69">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2024年9月13日     </w:t>
      </w:r>
    </w:p>
    <w:p w14:paraId="0E2BF65E">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21" w:tblpY="58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A259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07DBB373">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14:paraId="7596A7BC">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E7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AA72A">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420AA72A">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46441B2"/>
    <w:rsid w:val="08B9254E"/>
    <w:rsid w:val="09E153CF"/>
    <w:rsid w:val="0BDD5A81"/>
    <w:rsid w:val="0F450E31"/>
    <w:rsid w:val="112B0D91"/>
    <w:rsid w:val="19B1359D"/>
    <w:rsid w:val="1C174DF4"/>
    <w:rsid w:val="1D413EF5"/>
    <w:rsid w:val="1ED876CB"/>
    <w:rsid w:val="1F635C48"/>
    <w:rsid w:val="20AE06EA"/>
    <w:rsid w:val="218362CC"/>
    <w:rsid w:val="237E628C"/>
    <w:rsid w:val="24451297"/>
    <w:rsid w:val="257B169F"/>
    <w:rsid w:val="2624159B"/>
    <w:rsid w:val="262E022E"/>
    <w:rsid w:val="26E760A0"/>
    <w:rsid w:val="2CA925C6"/>
    <w:rsid w:val="2E43075E"/>
    <w:rsid w:val="2E5A20EC"/>
    <w:rsid w:val="2EC851B9"/>
    <w:rsid w:val="371A0E96"/>
    <w:rsid w:val="37B67B3F"/>
    <w:rsid w:val="386B0EA1"/>
    <w:rsid w:val="3F8E77A2"/>
    <w:rsid w:val="406940E1"/>
    <w:rsid w:val="475A6BFF"/>
    <w:rsid w:val="4B1C17AF"/>
    <w:rsid w:val="57905EDE"/>
    <w:rsid w:val="583919BB"/>
    <w:rsid w:val="5A106171"/>
    <w:rsid w:val="5A6C5E26"/>
    <w:rsid w:val="5D327901"/>
    <w:rsid w:val="645D370F"/>
    <w:rsid w:val="6848021E"/>
    <w:rsid w:val="686712BA"/>
    <w:rsid w:val="6F100CD0"/>
    <w:rsid w:val="743A2544"/>
    <w:rsid w:val="74800CAF"/>
    <w:rsid w:val="799C153A"/>
    <w:rsid w:val="7C925EBC"/>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1780</Characters>
  <Lines>0</Lines>
  <Paragraphs>0</Paragraphs>
  <TotalTime>8</TotalTime>
  <ScaleCrop>false</ScaleCrop>
  <LinksUpToDate>false</LinksUpToDate>
  <CharactersWithSpaces>1793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2024-09-18T06:54:37Z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