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92A81">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bookmarkStart w:id="0" w:name="_GoBack"/>
      <w:bookmarkEnd w:id="0"/>
      <w:r>
        <w:rPr>
          <w:rFonts w:hint="eastAsia" w:ascii="方正小标宋_GBK" w:hAnsi="方正小标宋_GBK" w:eastAsia="方正小标宋_GBK" w:cs="方正小标宋_GBK"/>
          <w:bCs/>
          <w:sz w:val="44"/>
          <w:szCs w:val="44"/>
        </w:rPr>
        <w:t>江门市生态环境局</w:t>
      </w:r>
    </w:p>
    <w:p w14:paraId="1EA8492E">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553E4662">
      <w:pPr>
        <w:keepNext w:val="0"/>
        <w:keepLines w:val="0"/>
        <w:pageBreakBefore w:val="0"/>
        <w:overflowPunct/>
        <w:topLinePunct w:val="0"/>
        <w:bidi w:val="0"/>
        <w:adjustRightInd w:val="0"/>
        <w:snapToGrid w:val="0"/>
        <w:spacing w:line="576" w:lineRule="exact"/>
        <w:ind w:left="0" w:leftChars="0"/>
      </w:pPr>
    </w:p>
    <w:p w14:paraId="0066E25C">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41</w:t>
      </w:r>
      <w:r>
        <w:rPr>
          <w:rFonts w:hint="eastAsia" w:ascii="仿宋_GB2312" w:hAnsi="仿宋_GB2312" w:eastAsia="仿宋_GB2312" w:cs="仿宋_GB2312"/>
          <w:spacing w:val="-1"/>
          <w:sz w:val="32"/>
          <w:szCs w:val="32"/>
        </w:rPr>
        <w:t>号</w:t>
      </w:r>
    </w:p>
    <w:p w14:paraId="1759780A">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2FDD7BE0">
      <w:pPr>
        <w:keepNext w:val="0"/>
        <w:keepLines w:val="0"/>
        <w:pageBreakBefore w:val="0"/>
        <w:widowControl w:val="0"/>
        <w:kinsoku/>
        <w:overflowPunct/>
        <w:topLinePunct w:val="0"/>
        <w:autoSpaceDE/>
        <w:autoSpaceDN/>
        <w:bidi w:val="0"/>
        <w:adjustRightInd w:val="0"/>
        <w:snapToGrid/>
        <w:spacing w:line="576"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当事人：江门市龙之泉建材有限公司</w:t>
      </w:r>
    </w:p>
    <w:p w14:paraId="790F0E28">
      <w:pPr>
        <w:keepNext w:val="0"/>
        <w:keepLines w:val="0"/>
        <w:pageBreakBefore w:val="0"/>
        <w:widowControl w:val="0"/>
        <w:kinsoku/>
        <w:overflowPunct/>
        <w:topLinePunct w:val="0"/>
        <w:autoSpaceDE/>
        <w:autoSpaceDN/>
        <w:bidi w:val="0"/>
        <w:adjustRightInd w:val="0"/>
        <w:snapToGrid/>
        <w:spacing w:line="576"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统一社会信用代码：91440700MA539DE619</w:t>
      </w:r>
    </w:p>
    <w:p w14:paraId="4E61EB42">
      <w:pPr>
        <w:keepNext w:val="0"/>
        <w:keepLines w:val="0"/>
        <w:pageBreakBefore w:val="0"/>
        <w:widowControl w:val="0"/>
        <w:kinsoku/>
        <w:overflowPunct/>
        <w:topLinePunct w:val="0"/>
        <w:autoSpaceDE/>
        <w:autoSpaceDN/>
        <w:bidi w:val="0"/>
        <w:adjustRightInd w:val="0"/>
        <w:snapToGrid/>
        <w:spacing w:line="576"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法定代表人：蓝海泉</w:t>
      </w:r>
    </w:p>
    <w:p w14:paraId="22B71A4F">
      <w:pPr>
        <w:keepNext w:val="0"/>
        <w:keepLines w:val="0"/>
        <w:pageBreakBefore w:val="0"/>
        <w:widowControl w:val="0"/>
        <w:kinsoku/>
        <w:overflowPunct/>
        <w:topLinePunct w:val="0"/>
        <w:autoSpaceDE/>
        <w:autoSpaceDN/>
        <w:bidi w:val="0"/>
        <w:adjustRightInd w:val="0"/>
        <w:snapToGrid/>
        <w:spacing w:line="576"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经营地址：江门市蓬江区祠前街29号</w:t>
      </w:r>
    </w:p>
    <w:p w14:paraId="7918E258">
      <w:pPr>
        <w:keepNext w:val="0"/>
        <w:keepLines w:val="0"/>
        <w:pageBreakBefore w:val="0"/>
        <w:overflowPunct/>
        <w:topLinePunct w:val="0"/>
        <w:autoSpaceDE/>
        <w:autoSpaceDN/>
        <w:bidi w:val="0"/>
        <w:adjustRightInd w:val="0"/>
        <w:snapToGrid w:val="0"/>
        <w:spacing w:line="576" w:lineRule="exact"/>
        <w:ind w:left="0" w:leftChars="0" w:firstLine="672" w:firstLineChars="200"/>
        <w:rPr>
          <w:rFonts w:hint="eastAsia" w:ascii="黑体" w:hAnsi="黑体" w:eastAsia="黑体" w:cs="黑体"/>
          <w:spacing w:val="8"/>
          <w:position w:val="4"/>
          <w:sz w:val="32"/>
          <w:szCs w:val="32"/>
        </w:rPr>
      </w:pPr>
    </w:p>
    <w:p w14:paraId="46C0C36A">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2BD2E77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lang w:eastAsia="zh-CN"/>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lang w:eastAsia="zh-CN"/>
        </w:rPr>
        <w:t>月</w:t>
      </w:r>
      <w:r>
        <w:rPr>
          <w:rFonts w:hint="eastAsia" w:ascii="仿宋_GB2312" w:hAnsi="仿宋" w:eastAsia="仿宋_GB2312" w:cs="Times New Roman"/>
          <w:snapToGrid/>
          <w:kern w:val="2"/>
          <w:sz w:val="32"/>
          <w:szCs w:val="32"/>
          <w:lang w:val="en-US" w:eastAsia="zh-CN"/>
        </w:rPr>
        <w:t>15</w:t>
      </w:r>
      <w:r>
        <w:rPr>
          <w:rFonts w:hint="eastAsia" w:ascii="仿宋_GB2312" w:hAnsi="仿宋" w:eastAsia="仿宋_GB2312" w:cs="Times New Roman"/>
          <w:snapToGrid/>
          <w:kern w:val="2"/>
          <w:sz w:val="32"/>
          <w:szCs w:val="32"/>
          <w:lang w:eastAsia="zh-CN"/>
        </w:rPr>
        <w:t>日，我局执法人员对你单位进行检查，发现你单位存在以下环境违法行为：</w:t>
      </w:r>
    </w:p>
    <w:p w14:paraId="62E1769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你单位主要从事砂土堆放销售项目。现场检查时，堆场内砂土装卸作业正在进行，堆场内部分露天堆放的砂土物料未设置不低于堆放物高度的严密围挡、也未采取有效覆盖措施防治扬尘污染。此前，我局</w:t>
      </w:r>
      <w:r>
        <w:rPr>
          <w:rFonts w:hint="eastAsia" w:ascii="仿宋_GB2312" w:hAnsi="仿宋" w:eastAsia="仿宋_GB2312" w:cs="Times New Roman"/>
          <w:snapToGrid/>
          <w:kern w:val="2"/>
          <w:sz w:val="32"/>
          <w:szCs w:val="32"/>
          <w:lang w:val="en-US" w:eastAsia="zh-CN"/>
        </w:rPr>
        <w:t>已对你单位上述同类行为作出过《江门市生态环境局行政处罚决定书》（江蓬环罚〔2023〕76号）和《江门市生态环境局责令改正违法行为决定书》（江蓬环改〔2023〕67号），且我局执法人员已于2024年6月20日向你单位说明拒不整改的违法行为可能产生的法律后果，即你单位存在拒不改正对不能密闭的易产生扬尘的物料未设置不低于堆放物高度的严密围挡、未采取有效覆盖措施防治扬尘污染的违法行为</w:t>
      </w:r>
      <w:r>
        <w:rPr>
          <w:rFonts w:hint="eastAsia" w:ascii="仿宋_GB2312" w:hAnsi="仿宋" w:eastAsia="仿宋_GB2312" w:cs="Times New Roman"/>
          <w:snapToGrid/>
          <w:kern w:val="2"/>
          <w:sz w:val="32"/>
          <w:szCs w:val="32"/>
          <w:lang w:eastAsia="zh-CN"/>
        </w:rPr>
        <w:t xml:space="preserve">。    </w:t>
      </w:r>
    </w:p>
    <w:p w14:paraId="7BBC861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以上事实，有以下主要证据证明：</w:t>
      </w:r>
    </w:p>
    <w:p w14:paraId="5E6DCE2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1.2024年5月15日江门市生态环境局执法人员现场检查所作的《江门市生态环境局蓬江分局现场检查（勘察）笔录》。</w:t>
      </w:r>
    </w:p>
    <w:p w14:paraId="605AC07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2.2024年5月15日江门市生态环境局执法人员现场检查所作的《江门市生态环境局蓬江分局调查询问笔录》、2024年6月20日江门市生态环境局执法人员对蓝海泉进行询问制作的《江门市生态环境局调查询问笔录》。</w:t>
      </w:r>
    </w:p>
    <w:p w14:paraId="2D24405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3.2024年5月15日江门市生态环境局执法人员现场检查时所拍摄的视频资料和照片资料。</w:t>
      </w:r>
    </w:p>
    <w:p w14:paraId="3CAFE68D">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1、2、3证明你单位的主体信息、我局执法人员已告知你单位拒不整改的违法行为可能产生的法律后果以及现场检查时你单位堆放建筑砂土等易产生扬尘的物料没有进行密闭，也没有设置不低于堆放物高度的严密围挡，露天堆放的原料部分未采取有效覆盖措施防治扬尘污染。</w:t>
      </w:r>
    </w:p>
    <w:p w14:paraId="24A7AB7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4.2024年5月15日江门市生态环境局执法人员调取的《江门市生态环境局责令改正违法行为决定书》（江蓬环改〔2023〕67号）和《江门市生态环境局行政处罚决定书》（江蓬环罚〔2023〕76号）及其送达回证的复印件。</w:t>
      </w:r>
    </w:p>
    <w:p w14:paraId="7A92DBB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证据4证明你单位此前因同类违法行为被给予责令改正的行政命令和罚款的行政处罚，本次系经责令改正后拒不改正的违法行为。</w:t>
      </w:r>
    </w:p>
    <w:p w14:paraId="721BA566">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1F1A23E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你单位的上述行为，违反了《中华人民共和国大气污染防治法》第七十二条第一款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贮存煤炭、煤矸石、煤渣、煤灰、水泥、石灰、石膏、砂土等易产生扬尘的物料应当密闭；不能密闭的，应当设置不低于堆放物高度的严密围挡，并采取有效覆盖措施防治扬尘污染。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的规定，依据《中华人民共和国大气污染防治法》第一百一十七条第二项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我局责令你单位自收到本决定书之日起立即对不能密闭的易产生扬尘的物料设置不低于堆放物高度的严密围挡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6AF0999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451CCB6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3E17EEF4">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47CF997A">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15BBF26D">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14:paraId="67413CCB">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3ECFB303">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73EA3B1C">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5FA5EA5">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19</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97" w:tblpY="464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BF75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F19E652">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环市街道办事处</w:t>
            </w:r>
          </w:p>
        </w:tc>
      </w:tr>
    </w:tbl>
    <w:p w14:paraId="2ACFAD40">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E9215">
    <w:pPr>
      <w:pStyle w:val="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9C077">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79C077">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49E2EC5"/>
    <w:rsid w:val="09E153CF"/>
    <w:rsid w:val="0F450E31"/>
    <w:rsid w:val="13CD319C"/>
    <w:rsid w:val="17B47F13"/>
    <w:rsid w:val="1E8768A2"/>
    <w:rsid w:val="1FF2444B"/>
    <w:rsid w:val="227A1508"/>
    <w:rsid w:val="24ED3020"/>
    <w:rsid w:val="257B169F"/>
    <w:rsid w:val="30921CEC"/>
    <w:rsid w:val="34787957"/>
    <w:rsid w:val="3A95066C"/>
    <w:rsid w:val="3EF232D4"/>
    <w:rsid w:val="45A35CF1"/>
    <w:rsid w:val="462B36BF"/>
    <w:rsid w:val="47BC1AA4"/>
    <w:rsid w:val="4A294D53"/>
    <w:rsid w:val="4D07132D"/>
    <w:rsid w:val="54A43D05"/>
    <w:rsid w:val="5A6C5E26"/>
    <w:rsid w:val="5EBB6A14"/>
    <w:rsid w:val="639F2EF3"/>
    <w:rsid w:val="6C70648D"/>
    <w:rsid w:val="6FF7286B"/>
    <w:rsid w:val="743A2544"/>
    <w:rsid w:val="77BC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8"/>
    <w:autoRedefine/>
    <w:qFormat/>
    <w:uiPriority w:val="0"/>
    <w:pPr>
      <w:tabs>
        <w:tab w:val="center" w:pos="4153"/>
        <w:tab w:val="right" w:pos="8306"/>
      </w:tabs>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autoRedefine/>
    <w:qFormat/>
    <w:uiPriority w:val="0"/>
    <w:rPr>
      <w:rFonts w:ascii="Arial" w:hAnsi="Arial" w:eastAsia="Arial" w:cs="Arial"/>
      <w:snapToGrid w:val="0"/>
      <w:color w:val="000000"/>
      <w:sz w:val="18"/>
      <w:szCs w:val="18"/>
    </w:rPr>
  </w:style>
  <w:style w:type="character" w:customStyle="1" w:styleId="8">
    <w:name w:val="页脚 Char"/>
    <w:basedOn w:val="6"/>
    <w:link w:val="3"/>
    <w:autoRedefine/>
    <w:qFormat/>
    <w:uiPriority w:val="0"/>
    <w:rPr>
      <w:rFonts w:ascii="Arial" w:hAnsi="Arial" w:eastAsia="Arial" w:cs="Arial"/>
      <w:snapToGrid w:val="0"/>
      <w:color w:val="000000"/>
      <w:sz w:val="18"/>
      <w:szCs w:val="18"/>
    </w:rPr>
  </w:style>
  <w:style w:type="character" w:customStyle="1" w:styleId="9">
    <w:name w:val="批注框文本 Char"/>
    <w:basedOn w:val="6"/>
    <w:link w:val="2"/>
    <w:autoRedefine/>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1559</Words>
  <Characters>1650</Characters>
  <Lines>5</Lines>
  <Paragraphs>1</Paragraphs>
  <TotalTime>1</TotalTime>
  <ScaleCrop>false</ScaleCrop>
  <LinksUpToDate>false</LinksUpToDate>
  <CharactersWithSpaces>1664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2024-07-31T02:18:25Z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FDA9FF1EB42A42CF8974B3E474911862_11</vt:lpwstr>
  </property>
</Properties>
</file>