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 xml:space="preserve"> 农用地转用公告 </w:t>
      </w:r>
    </w:p>
    <w:p>
      <w:pPr>
        <w:widowControl/>
        <w:shd w:val="clear" w:color="auto" w:fill="FFFFFF"/>
        <w:spacing w:line="560" w:lineRule="exact"/>
        <w:jc w:val="right"/>
        <w:rPr>
          <w:rFonts w:ascii="宋体" w:hAnsi="宋体"/>
          <w:color w:val="00000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jc w:val="right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编号：蓬江自然资转用公告字〔2024〕</w:t>
      </w:r>
      <w:r>
        <w:rPr>
          <w:rFonts w:hint="eastAsia" w:ascii="宋体" w:hAnsi="宋体"/>
          <w:color w:val="000000"/>
          <w:sz w:val="30"/>
          <w:szCs w:val="30"/>
          <w:lang w:val="en-US" w:eastAsia="zh-CN"/>
        </w:rPr>
        <w:t>26</w:t>
      </w:r>
      <w:r>
        <w:rPr>
          <w:rFonts w:hint="eastAsia" w:ascii="宋体" w:hAnsi="宋体"/>
          <w:color w:val="000000"/>
          <w:sz w:val="30"/>
          <w:szCs w:val="30"/>
        </w:rPr>
        <w:t>号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经广东省人民政府批准，《广东省人民政府关于江门市蓬江区2023年度第五十七批次城镇建设用地的批复》（粤府土审（14）〔2024〕6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32"/>
          <w:szCs w:val="32"/>
        </w:rPr>
        <w:t>号），同意将江门市蓬江区棠下镇大林股份合作经济联合社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、棠下镇大林庙东股份经济合作社</w:t>
      </w:r>
      <w:r>
        <w:rPr>
          <w:rFonts w:hint="eastAsia" w:asciiTheme="minorEastAsia" w:hAnsiTheme="minorEastAsia" w:eastAsiaTheme="minorEastAsia"/>
          <w:sz w:val="32"/>
          <w:szCs w:val="32"/>
        </w:rPr>
        <w:t>属下村集体共计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0.7855</w:t>
      </w:r>
      <w:r>
        <w:rPr>
          <w:rFonts w:hint="eastAsia" w:asciiTheme="minorEastAsia" w:hAnsiTheme="minorEastAsia" w:eastAsiaTheme="minorEastAsia"/>
          <w:sz w:val="32"/>
          <w:szCs w:val="32"/>
        </w:rPr>
        <w:t>公顷集体农用地转为建设用地，同时使用上述村集体建设用地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0.0408</w:t>
      </w:r>
      <w:r>
        <w:rPr>
          <w:rFonts w:hint="eastAsia" w:asciiTheme="minorEastAsia" w:hAnsiTheme="minorEastAsia" w:eastAsiaTheme="minorEastAsia"/>
          <w:sz w:val="32"/>
          <w:szCs w:val="32"/>
        </w:rPr>
        <w:t>公顷，安排作为城镇建设用地。现按土地管理有关法律法规及规范性文件规定，将有关事项公告如下：</w:t>
      </w:r>
    </w:p>
    <w:p>
      <w:pPr>
        <w:widowControl/>
        <w:shd w:val="clear" w:color="auto" w:fill="FFFFFF"/>
        <w:spacing w:line="560" w:lineRule="exact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一、公告期限:2024年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32"/>
          <w:szCs w:val="32"/>
        </w:rPr>
        <w:t>月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31</w:t>
      </w:r>
      <w:r>
        <w:rPr>
          <w:rFonts w:hint="eastAsia" w:asciiTheme="minorEastAsia" w:hAnsiTheme="minorEastAsia" w:eastAsiaTheme="minorEastAsia"/>
          <w:sz w:val="32"/>
          <w:szCs w:val="32"/>
        </w:rPr>
        <w:t>日至2024年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32"/>
          <w:szCs w:val="32"/>
        </w:rPr>
        <w:t>月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13</w:t>
      </w:r>
      <w:r>
        <w:rPr>
          <w:rFonts w:hint="eastAsia" w:asciiTheme="minorEastAsia" w:hAnsiTheme="minorEastAsia" w:eastAsiaTheme="minorEastAsia"/>
          <w:sz w:val="32"/>
          <w:szCs w:val="32"/>
        </w:rPr>
        <w:t>日。</w:t>
      </w:r>
    </w:p>
    <w:p>
      <w:pPr>
        <w:widowControl/>
        <w:shd w:val="clear" w:color="auto" w:fill="FFFFFF"/>
        <w:spacing w:line="560" w:lineRule="exact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二、建设用地项目名称：江门市蓬江区2023年度第五十七批次城镇建设用地。</w:t>
      </w:r>
    </w:p>
    <w:p>
      <w:pPr>
        <w:widowControl/>
        <w:shd w:val="clear" w:color="auto" w:fill="FFFFFF"/>
        <w:spacing w:line="560" w:lineRule="exact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三、地块位置：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江门市蓬江区棠下镇大林村冲腰（土名）地段</w:t>
      </w:r>
      <w:r>
        <w:rPr>
          <w:rFonts w:hint="eastAsia" w:asciiTheme="minorEastAsia" w:hAnsiTheme="minorEastAsia" w:eastAsiaTheme="minorEastAsia"/>
          <w:sz w:val="32"/>
          <w:szCs w:val="32"/>
        </w:rPr>
        <w:t>。</w:t>
      </w:r>
    </w:p>
    <w:p>
      <w:pPr>
        <w:widowControl/>
        <w:shd w:val="clear" w:color="auto" w:fill="FFFFFF"/>
        <w:spacing w:line="560" w:lineRule="exact"/>
        <w:ind w:firstLine="64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四、地块单位、面积、地类：</w:t>
      </w:r>
    </w:p>
    <w:p>
      <w:pPr>
        <w:widowControl/>
        <w:shd w:val="clear" w:color="auto" w:fill="FFFFFF"/>
        <w:spacing w:line="560" w:lineRule="exact"/>
        <w:ind w:firstLine="640"/>
        <w:jc w:val="left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/>
          <w:sz w:val="32"/>
          <w:szCs w:val="32"/>
        </w:rPr>
        <w:t>江门市蓬江区棠下镇大林股份合作经济联合社，面积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0.0369</w:t>
      </w:r>
      <w:r>
        <w:rPr>
          <w:rFonts w:hint="eastAsia" w:asciiTheme="minorEastAsia" w:hAnsiTheme="minorEastAsia" w:eastAsiaTheme="minorEastAsia"/>
          <w:sz w:val="32"/>
          <w:szCs w:val="32"/>
        </w:rPr>
        <w:t>公顷（其中，其他农用地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0.0369</w:t>
      </w:r>
      <w:r>
        <w:rPr>
          <w:rFonts w:hint="eastAsia" w:asciiTheme="minorEastAsia" w:hAnsiTheme="minorEastAsia" w:eastAsiaTheme="minorEastAsia"/>
          <w:sz w:val="32"/>
          <w:szCs w:val="32"/>
        </w:rPr>
        <w:t>公顷）；</w:t>
      </w:r>
    </w:p>
    <w:p>
      <w:pPr>
        <w:widowControl/>
        <w:shd w:val="clear" w:color="auto" w:fill="FFFFFF"/>
        <w:spacing w:line="560" w:lineRule="exact"/>
        <w:ind w:firstLine="640"/>
        <w:jc w:val="left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/>
          <w:sz w:val="32"/>
          <w:szCs w:val="32"/>
        </w:rPr>
        <w:t>江门市蓬江区棠下镇大林庙东股份经济合作社，面积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0.7894</w:t>
      </w:r>
      <w:r>
        <w:rPr>
          <w:rFonts w:hint="eastAsia" w:asciiTheme="minorEastAsia" w:hAnsiTheme="minorEastAsia" w:eastAsiaTheme="minorEastAsia"/>
          <w:sz w:val="32"/>
          <w:szCs w:val="32"/>
        </w:rPr>
        <w:t>公顷（其中，其他农用地0.7486公顷，建设用地0.0408公顷）；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cs="Arial" w:asciiTheme="minorEastAsia" w:hAnsiTheme="minorEastAsia" w:eastAsiaTheme="minorEastAsia"/>
          <w:sz w:val="32"/>
          <w:szCs w:val="32"/>
        </w:rPr>
      </w:pPr>
      <w:r>
        <w:rPr>
          <w:rFonts w:hint="eastAsia" w:cs="Arial" w:asciiTheme="minorEastAsia" w:hAnsiTheme="minorEastAsia" w:eastAsiaTheme="minorEastAsia"/>
          <w:sz w:val="32"/>
          <w:szCs w:val="32"/>
        </w:rPr>
        <w:t>特此公告。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cs="Arial" w:asciiTheme="minorEastAsia" w:hAnsiTheme="minorEastAsia" w:eastAsiaTheme="minorEastAsia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jc w:val="left"/>
        <w:rPr>
          <w:rFonts w:cs="Arial" w:asciiTheme="minorEastAsia" w:hAnsiTheme="minorEastAsia" w:eastAsiaTheme="minorEastAsia"/>
          <w:sz w:val="32"/>
          <w:szCs w:val="32"/>
        </w:rPr>
      </w:pPr>
      <w:r>
        <w:rPr>
          <w:rFonts w:hint="eastAsia" w:cs="Arial" w:asciiTheme="minorEastAsia" w:hAnsiTheme="minorEastAsia" w:eastAsiaTheme="minorEastAsia"/>
          <w:sz w:val="32"/>
          <w:szCs w:val="32"/>
        </w:rPr>
        <w:t xml:space="preserve">    附件1：农用地转用批准文件</w:t>
      </w:r>
    </w:p>
    <w:p>
      <w:pPr>
        <w:widowControl/>
        <w:shd w:val="clear" w:color="auto" w:fill="FFFFFF"/>
        <w:spacing w:line="560" w:lineRule="exact"/>
        <w:ind w:firstLine="640"/>
        <w:jc w:val="left"/>
        <w:rPr>
          <w:rFonts w:cs="Arial" w:asciiTheme="minorEastAsia" w:hAnsiTheme="minorEastAsia" w:eastAsiaTheme="minorEastAsia"/>
          <w:sz w:val="32"/>
          <w:szCs w:val="32"/>
        </w:rPr>
      </w:pPr>
      <w:r>
        <w:rPr>
          <w:rFonts w:hint="eastAsia" w:cs="Arial" w:asciiTheme="minorEastAsia" w:hAnsiTheme="minorEastAsia" w:eastAsiaTheme="minorEastAsia"/>
          <w:sz w:val="32"/>
          <w:szCs w:val="32"/>
        </w:rPr>
        <w:t>附件2：农用地转用红线图</w:t>
      </w:r>
    </w:p>
    <w:p>
      <w:pPr>
        <w:widowControl/>
        <w:shd w:val="clear" w:color="auto" w:fill="FFFFFF"/>
        <w:spacing w:line="560" w:lineRule="exact"/>
        <w:jc w:val="left"/>
        <w:rPr>
          <w:rFonts w:cs="Arial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jc w:val="left"/>
        <w:rPr>
          <w:rFonts w:cs="Arial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jc w:val="left"/>
        <w:rPr>
          <w:rFonts w:cs="Arial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jc w:val="left"/>
        <w:rPr>
          <w:rFonts w:cs="Arial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right="26"/>
        <w:jc w:val="center"/>
        <w:rPr>
          <w:rFonts w:cs="Arial"/>
          <w:sz w:val="32"/>
          <w:szCs w:val="32"/>
        </w:rPr>
      </w:pPr>
      <w:r>
        <w:rPr>
          <w:rFonts w:hint="eastAsia" w:cs="Arial"/>
          <w:sz w:val="32"/>
          <w:szCs w:val="32"/>
        </w:rPr>
        <w:t xml:space="preserve">                                       江门市蓬江区人民政府</w:t>
      </w:r>
    </w:p>
    <w:p>
      <w:pPr>
        <w:widowControl/>
        <w:shd w:val="clear" w:color="auto" w:fill="FFFFFF"/>
        <w:spacing w:line="560" w:lineRule="exact"/>
        <w:ind w:right="26"/>
        <w:jc w:val="center"/>
        <w:rPr>
          <w:rFonts w:hint="eastAsia" w:asciiTheme="minorEastAsia" w:hAnsiTheme="minorEastAsia" w:eastAsiaTheme="minorEastAsia"/>
          <w:sz w:val="32"/>
          <w:szCs w:val="32"/>
        </w:rPr>
        <w:sectPr>
          <w:pgSz w:w="11906" w:h="16838"/>
          <w:pgMar w:top="1020" w:right="1080" w:bottom="898" w:left="1080" w:header="851" w:footer="992" w:gutter="0"/>
          <w:cols w:space="720" w:num="1"/>
          <w:titlePg/>
          <w:docGrid w:type="lines" w:linePitch="312" w:charSpace="0"/>
        </w:sectPr>
      </w:pPr>
      <w:r>
        <w:rPr>
          <w:rFonts w:hint="eastAsia" w:cs="Arial"/>
          <w:sz w:val="32"/>
          <w:szCs w:val="32"/>
        </w:rPr>
        <w:t xml:space="preserve">                                        日期：</w:t>
      </w:r>
      <w:r>
        <w:rPr>
          <w:rFonts w:hint="eastAsia" w:asciiTheme="minorEastAsia" w:hAnsiTheme="minorEastAsia" w:eastAsiaTheme="minorEastAsia"/>
          <w:sz w:val="32"/>
          <w:szCs w:val="32"/>
        </w:rPr>
        <w:t>2024年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32"/>
          <w:szCs w:val="32"/>
        </w:rPr>
        <w:t>月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30</w:t>
      </w:r>
      <w:r>
        <w:rPr>
          <w:rFonts w:hint="eastAsia" w:asciiTheme="minorEastAsia" w:hAnsiTheme="minorEastAsia" w:eastAsiaTheme="minorEastAsia"/>
          <w:sz w:val="32"/>
          <w:szCs w:val="32"/>
        </w:rPr>
        <w:t>日</w:t>
      </w:r>
    </w:p>
    <w:p>
      <w:pPr>
        <w:spacing w:line="5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 xml:space="preserve">农用地转用公告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宋体" w:hAnsi="宋体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编号：蓬江自然资转用公告字〔2024〕</w:t>
      </w:r>
      <w:r>
        <w:rPr>
          <w:rFonts w:hint="eastAsia" w:ascii="宋体" w:hAnsi="宋体"/>
          <w:color w:val="000000"/>
          <w:sz w:val="30"/>
          <w:szCs w:val="30"/>
          <w:lang w:val="en-US" w:eastAsia="zh-CN"/>
        </w:rPr>
        <w:t>27</w:t>
      </w:r>
      <w:r>
        <w:rPr>
          <w:rFonts w:hint="eastAsia" w:ascii="宋体" w:hAnsi="宋体"/>
          <w:color w:val="000000"/>
          <w:sz w:val="30"/>
          <w:szCs w:val="30"/>
        </w:rPr>
        <w:t>号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经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广东省</w:t>
      </w:r>
      <w:r>
        <w:rPr>
          <w:rFonts w:hint="eastAsia" w:asciiTheme="minorEastAsia" w:hAnsiTheme="minorEastAsia" w:eastAsiaTheme="minorEastAsia"/>
          <w:sz w:val="32"/>
          <w:szCs w:val="32"/>
        </w:rPr>
        <w:t>人民政府批准，《广东省人民政府关于江门市蓬江区2023年度第五十七批次城镇建设用地的批复》（粤府土审（14）〔2024〕64号），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同意将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江门市蓬江区棠下镇五洞股份合作经济联合社、棠下镇五洞礼一股份合作经济社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属下村集体共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计0.5094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公顷集体农用地转为建设用地，</w:t>
      </w:r>
      <w:r>
        <w:rPr>
          <w:rFonts w:hint="eastAsia" w:asciiTheme="minorEastAsia" w:hAnsiTheme="minorEastAsia" w:eastAsiaTheme="minorEastAsia"/>
          <w:sz w:val="32"/>
          <w:szCs w:val="32"/>
        </w:rPr>
        <w:t>安排作为城镇建设用地。现按土地管理有关法律法规及规范性文件规定，将有关事项公告如下：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一、公告期限: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eastAsia="zh-CN"/>
        </w:rPr>
        <w:t>2024年7月31日至2024年8月13日</w:t>
      </w:r>
      <w:r>
        <w:rPr>
          <w:rFonts w:hint="eastAsia" w:asciiTheme="minorEastAsia" w:hAnsiTheme="minorEastAsia" w:eastAsiaTheme="minorEastAsia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二、建设用地项目名称：江门市蓬江区2023年度第五十七批次城镇建设用地。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三、地块位置：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江门市蓬江区棠下镇五洞村村委会门前空地、礼步门口乪(土名)地段。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outlineLvl w:val="9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四、地块单位、面积、地类：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outlineLvl w:val="9"/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（1）江门市蓬江区棠下镇五洞股份合作经济联合社，面积0.1515公顷（其中，其他农用地0.1515公顷）；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outlineLvl w:val="9"/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（2）江门市蓬江区棠下镇五洞礼一股份合作经济社，面积0.3579公顷（其中，其他农用地0.3579公顷）；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cs="Arial" w:asciiTheme="minorEastAsia" w:hAnsiTheme="minorEastAsia" w:eastAsiaTheme="minorEastAsia"/>
          <w:sz w:val="32"/>
          <w:szCs w:val="32"/>
        </w:rPr>
      </w:pPr>
      <w:r>
        <w:rPr>
          <w:rFonts w:hint="eastAsia" w:cs="Arial" w:asciiTheme="minorEastAsia" w:hAnsiTheme="minorEastAsia" w:eastAsiaTheme="minorEastAsia"/>
          <w:sz w:val="32"/>
          <w:szCs w:val="32"/>
        </w:rPr>
        <w:t>特此公告。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cs="Arial" w:asciiTheme="minorEastAsia" w:hAnsiTheme="minorEastAsia" w:eastAsiaTheme="minorEastAsia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cs="Arial" w:asciiTheme="minorEastAsia" w:hAnsiTheme="minorEastAsia" w:eastAsiaTheme="minorEastAsia"/>
          <w:sz w:val="32"/>
          <w:szCs w:val="32"/>
        </w:rPr>
      </w:pPr>
      <w:r>
        <w:rPr>
          <w:rFonts w:hint="eastAsia" w:cs="Arial" w:asciiTheme="minorEastAsia" w:hAnsiTheme="minorEastAsia" w:eastAsiaTheme="minorEastAsia"/>
          <w:sz w:val="32"/>
          <w:szCs w:val="32"/>
        </w:rPr>
        <w:t xml:space="preserve">    附件1：农用地转用批准文件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outlineLvl w:val="9"/>
        <w:rPr>
          <w:rFonts w:cs="Arial" w:asciiTheme="minorEastAsia" w:hAnsiTheme="minorEastAsia" w:eastAsiaTheme="minorEastAsia"/>
          <w:sz w:val="32"/>
          <w:szCs w:val="32"/>
        </w:rPr>
      </w:pPr>
      <w:r>
        <w:rPr>
          <w:rFonts w:hint="eastAsia" w:cs="Arial" w:asciiTheme="minorEastAsia" w:hAnsiTheme="minorEastAsia" w:eastAsiaTheme="minorEastAsia"/>
          <w:sz w:val="32"/>
          <w:szCs w:val="32"/>
        </w:rPr>
        <w:t>附件2：农用地转用红线图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outlineLvl w:val="9"/>
        <w:rPr>
          <w:rFonts w:cs="Arial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outlineLvl w:val="9"/>
        <w:rPr>
          <w:rFonts w:cs="Arial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outlineLvl w:val="9"/>
        <w:rPr>
          <w:rFonts w:cs="Arial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outlineLvl w:val="9"/>
        <w:rPr>
          <w:rFonts w:cs="Arial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6"/>
        <w:jc w:val="center"/>
        <w:textAlignment w:val="auto"/>
        <w:outlineLvl w:val="9"/>
        <w:rPr>
          <w:rFonts w:cs="Arial"/>
          <w:sz w:val="32"/>
          <w:szCs w:val="32"/>
        </w:rPr>
      </w:pPr>
      <w:r>
        <w:rPr>
          <w:rFonts w:hint="eastAsia" w:cs="Arial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cs="Arial"/>
          <w:sz w:val="32"/>
          <w:szCs w:val="32"/>
        </w:rPr>
        <w:t>江门市蓬江区人民政府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6"/>
        <w:jc w:val="center"/>
        <w:textAlignment w:val="auto"/>
        <w:outlineLvl w:val="9"/>
        <w:rPr>
          <w:rFonts w:hint="eastAsia" w:eastAsia="宋体" w:asciiTheme="minorEastAsia" w:hAnsiTheme="minorEastAsia"/>
          <w:sz w:val="32"/>
          <w:szCs w:val="32"/>
          <w:lang w:eastAsia="zh-CN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020" w:right="1080" w:bottom="898" w:left="1080" w:header="851" w:footer="992" w:gutter="0"/>
          <w:cols w:space="720" w:num="1"/>
          <w:titlePg/>
          <w:docGrid w:type="lines" w:linePitch="312" w:charSpace="0"/>
        </w:sectPr>
      </w:pPr>
      <w:r>
        <w:rPr>
          <w:rFonts w:hint="eastAsia" w:cs="Arial"/>
          <w:sz w:val="32"/>
          <w:szCs w:val="32"/>
        </w:rPr>
        <w:t xml:space="preserve">                               </w:t>
      </w:r>
      <w:r>
        <w:rPr>
          <w:rFonts w:hint="eastAsia" w:cs="Arial"/>
          <w:sz w:val="32"/>
          <w:szCs w:val="32"/>
          <w:lang w:val="en-US" w:eastAsia="zh-CN"/>
        </w:rPr>
        <w:t xml:space="preserve">         </w:t>
      </w:r>
      <w:r>
        <w:rPr>
          <w:rFonts w:hint="eastAsia" w:cs="Arial"/>
          <w:sz w:val="32"/>
          <w:szCs w:val="32"/>
          <w:lang w:eastAsia="zh-CN"/>
        </w:rPr>
        <w:t>日期：2024年7月30日</w:t>
      </w:r>
    </w:p>
    <w:p>
      <w:pPr>
        <w:spacing w:line="5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 xml:space="preserve">农用地转用公告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宋体" w:hAnsi="宋体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编号：蓬江自然资转用公告字〔2024〕</w:t>
      </w:r>
      <w:r>
        <w:rPr>
          <w:rFonts w:hint="eastAsia" w:ascii="宋体" w:hAnsi="宋体"/>
          <w:color w:val="000000"/>
          <w:sz w:val="30"/>
          <w:szCs w:val="30"/>
          <w:lang w:val="en-US" w:eastAsia="zh-CN"/>
        </w:rPr>
        <w:t>28</w:t>
      </w:r>
      <w:r>
        <w:rPr>
          <w:rFonts w:hint="eastAsia" w:ascii="宋体" w:hAnsi="宋体"/>
          <w:color w:val="000000"/>
          <w:sz w:val="30"/>
          <w:szCs w:val="30"/>
        </w:rPr>
        <w:t>号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经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广东省</w:t>
      </w:r>
      <w:r>
        <w:rPr>
          <w:rFonts w:hint="eastAsia" w:asciiTheme="minorEastAsia" w:hAnsiTheme="minorEastAsia" w:eastAsiaTheme="minorEastAsia"/>
          <w:sz w:val="32"/>
          <w:szCs w:val="32"/>
        </w:rPr>
        <w:t>人民政府批准，《广东省人民政府关于江门市蓬江区2023年度第五十七批次城镇建设用地的批复》（粤府土审（14）〔2024〕64号），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同意将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江门市蓬江区棠下镇河山万安股份合作经济社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属下村集体共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计0.5371公顷集体农用地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转为建设用地，</w:t>
      </w:r>
      <w:r>
        <w:rPr>
          <w:rFonts w:hint="eastAsia" w:asciiTheme="minorEastAsia" w:hAnsiTheme="minorEastAsia" w:eastAsiaTheme="minorEastAsia"/>
          <w:sz w:val="32"/>
          <w:szCs w:val="32"/>
        </w:rPr>
        <w:t>安排作为城镇建设用地。现按土地管理有关法律法规及规范性文件规定，将有关事项公告如下：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一、公告期限: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eastAsia="zh-CN"/>
        </w:rPr>
        <w:t>2024年7月31日至2024年8月13日</w:t>
      </w:r>
      <w:r>
        <w:rPr>
          <w:rFonts w:hint="eastAsia" w:asciiTheme="minorEastAsia" w:hAnsiTheme="minorEastAsia" w:eastAsiaTheme="minorEastAsia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二、建设用地项目名称：江门市蓬江区2023年度第五十七批次城镇建设用地。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三、地块位置：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江门市蓬江区棠下镇河山村南安乪（土名）地段。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outlineLvl w:val="9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四、地块单位、面积、地类：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outlineLvl w:val="9"/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江门市蓬江区棠下镇河山万安股份合作经济社，面积0.5371公顷（其中，其他农用地0.5371公顷）；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cs="Arial" w:asciiTheme="minorEastAsia" w:hAnsiTheme="minorEastAsia" w:eastAsiaTheme="minorEastAsia"/>
          <w:sz w:val="32"/>
          <w:szCs w:val="32"/>
        </w:rPr>
      </w:pPr>
      <w:r>
        <w:rPr>
          <w:rFonts w:hint="eastAsia" w:cs="Arial" w:asciiTheme="minorEastAsia" w:hAnsiTheme="minorEastAsia" w:eastAsiaTheme="minorEastAsia"/>
          <w:sz w:val="32"/>
          <w:szCs w:val="32"/>
        </w:rPr>
        <w:t>特此公告。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cs="Arial" w:asciiTheme="minorEastAsia" w:hAnsiTheme="minorEastAsia" w:eastAsiaTheme="minorEastAsia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cs="Arial" w:asciiTheme="minorEastAsia" w:hAnsiTheme="minorEastAsia" w:eastAsiaTheme="minorEastAsia"/>
          <w:sz w:val="32"/>
          <w:szCs w:val="32"/>
        </w:rPr>
      </w:pPr>
      <w:r>
        <w:rPr>
          <w:rFonts w:hint="eastAsia" w:cs="Arial" w:asciiTheme="minorEastAsia" w:hAnsiTheme="minorEastAsia" w:eastAsiaTheme="minorEastAsia"/>
          <w:sz w:val="32"/>
          <w:szCs w:val="32"/>
        </w:rPr>
        <w:t xml:space="preserve">    附件1：农用地转用批准文件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outlineLvl w:val="9"/>
        <w:rPr>
          <w:rFonts w:cs="Arial" w:asciiTheme="minorEastAsia" w:hAnsiTheme="minorEastAsia" w:eastAsiaTheme="minorEastAsia"/>
          <w:sz w:val="32"/>
          <w:szCs w:val="32"/>
        </w:rPr>
      </w:pPr>
      <w:r>
        <w:rPr>
          <w:rFonts w:hint="eastAsia" w:cs="Arial" w:asciiTheme="minorEastAsia" w:hAnsiTheme="minorEastAsia" w:eastAsiaTheme="minorEastAsia"/>
          <w:sz w:val="32"/>
          <w:szCs w:val="32"/>
        </w:rPr>
        <w:t>附件2：农用地转用红线图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outlineLvl w:val="9"/>
        <w:rPr>
          <w:rFonts w:cs="Arial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outlineLvl w:val="9"/>
        <w:rPr>
          <w:rFonts w:cs="Arial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6"/>
        <w:jc w:val="center"/>
        <w:textAlignment w:val="auto"/>
        <w:outlineLvl w:val="9"/>
        <w:rPr>
          <w:rFonts w:cs="Arial"/>
          <w:sz w:val="32"/>
          <w:szCs w:val="32"/>
        </w:rPr>
      </w:pPr>
      <w:r>
        <w:rPr>
          <w:rFonts w:hint="eastAsia" w:cs="Arial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cs="Arial"/>
          <w:sz w:val="32"/>
          <w:szCs w:val="32"/>
        </w:rPr>
        <w:t>江门市蓬江区人民政府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6"/>
        <w:jc w:val="center"/>
        <w:textAlignment w:val="auto"/>
        <w:outlineLvl w:val="9"/>
        <w:rPr>
          <w:rFonts w:hint="eastAsia" w:asciiTheme="minorEastAsia" w:hAnsiTheme="minorEastAsia" w:eastAsiaTheme="minorEastAsia"/>
          <w:sz w:val="32"/>
          <w:szCs w:val="32"/>
        </w:rPr>
        <w:sectPr>
          <w:pgSz w:w="11906" w:h="16838"/>
          <w:pgMar w:top="1020" w:right="1080" w:bottom="898" w:left="1080" w:header="851" w:footer="992" w:gutter="0"/>
          <w:cols w:space="720" w:num="1"/>
          <w:titlePg/>
          <w:docGrid w:type="lines" w:linePitch="312" w:charSpace="0"/>
        </w:sectPr>
      </w:pPr>
      <w:r>
        <w:rPr>
          <w:rFonts w:hint="eastAsia" w:cs="Arial"/>
          <w:sz w:val="32"/>
          <w:szCs w:val="32"/>
        </w:rPr>
        <w:t xml:space="preserve">                               </w:t>
      </w:r>
      <w:r>
        <w:rPr>
          <w:rFonts w:hint="eastAsia" w:cs="Arial"/>
          <w:sz w:val="32"/>
          <w:szCs w:val="32"/>
          <w:lang w:val="en-US" w:eastAsia="zh-CN"/>
        </w:rPr>
        <w:t xml:space="preserve">         </w:t>
      </w:r>
      <w:r>
        <w:rPr>
          <w:rFonts w:hint="eastAsia" w:cs="Arial"/>
          <w:sz w:val="32"/>
          <w:szCs w:val="32"/>
        </w:rPr>
        <w:t>日期：</w:t>
      </w:r>
      <w:r>
        <w:rPr>
          <w:rFonts w:hint="eastAsia" w:asciiTheme="minorEastAsia" w:hAnsiTheme="minorEastAsia" w:eastAsiaTheme="minorEastAsia"/>
          <w:sz w:val="32"/>
          <w:szCs w:val="32"/>
        </w:rPr>
        <w:t>202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32"/>
          <w:szCs w:val="32"/>
        </w:rPr>
        <w:t>年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32"/>
          <w:szCs w:val="32"/>
        </w:rPr>
        <w:t>月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30</w:t>
      </w:r>
      <w:r>
        <w:rPr>
          <w:rFonts w:hint="eastAsia" w:asciiTheme="minorEastAsia" w:hAnsiTheme="minorEastAsia" w:eastAsiaTheme="minorEastAsia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6"/>
        <w:jc w:val="both"/>
        <w:textAlignment w:val="auto"/>
        <w:outlineLvl w:val="9"/>
        <w:rPr>
          <w:rFonts w:hint="eastAsia" w:asciiTheme="minorEastAsia" w:hAnsiTheme="minorEastAsia" w:eastAsiaTheme="minorEastAsia"/>
          <w:sz w:val="32"/>
          <w:szCs w:val="32"/>
        </w:rPr>
      </w:pPr>
    </w:p>
    <w:sectPr>
      <w:pgSz w:w="11906" w:h="16838"/>
      <w:pgMar w:top="1020" w:right="1080" w:bottom="898" w:left="108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ind w:right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NDJiMDBjN2Y2OWQ3MjMyNjhhZGJmMGY2ZWM5YjAifQ=="/>
  </w:docVars>
  <w:rsids>
    <w:rsidRoot w:val="000C5147"/>
    <w:rsid w:val="00005CF9"/>
    <w:rsid w:val="000069A1"/>
    <w:rsid w:val="00013E18"/>
    <w:rsid w:val="0003237F"/>
    <w:rsid w:val="00040CD6"/>
    <w:rsid w:val="000447EA"/>
    <w:rsid w:val="0007447C"/>
    <w:rsid w:val="00087DBB"/>
    <w:rsid w:val="00091ACE"/>
    <w:rsid w:val="000A4FCE"/>
    <w:rsid w:val="000A732A"/>
    <w:rsid w:val="000B4059"/>
    <w:rsid w:val="000C4931"/>
    <w:rsid w:val="000C5147"/>
    <w:rsid w:val="000F291F"/>
    <w:rsid w:val="00101506"/>
    <w:rsid w:val="00102546"/>
    <w:rsid w:val="00104387"/>
    <w:rsid w:val="00110BDF"/>
    <w:rsid w:val="00125994"/>
    <w:rsid w:val="00126839"/>
    <w:rsid w:val="001320DF"/>
    <w:rsid w:val="00136A6C"/>
    <w:rsid w:val="001478C6"/>
    <w:rsid w:val="0015242D"/>
    <w:rsid w:val="00154156"/>
    <w:rsid w:val="00155A27"/>
    <w:rsid w:val="00160BC6"/>
    <w:rsid w:val="00162CD8"/>
    <w:rsid w:val="001668EB"/>
    <w:rsid w:val="001866FD"/>
    <w:rsid w:val="00187BA1"/>
    <w:rsid w:val="001953BC"/>
    <w:rsid w:val="00196F47"/>
    <w:rsid w:val="001A14BC"/>
    <w:rsid w:val="001A646B"/>
    <w:rsid w:val="001A7E2B"/>
    <w:rsid w:val="001B056E"/>
    <w:rsid w:val="001B1F87"/>
    <w:rsid w:val="001C58D0"/>
    <w:rsid w:val="001D2739"/>
    <w:rsid w:val="001D5E03"/>
    <w:rsid w:val="001D7644"/>
    <w:rsid w:val="00204F0F"/>
    <w:rsid w:val="00233A2F"/>
    <w:rsid w:val="00233CB9"/>
    <w:rsid w:val="00241C7F"/>
    <w:rsid w:val="00245487"/>
    <w:rsid w:val="002515E4"/>
    <w:rsid w:val="00271E96"/>
    <w:rsid w:val="002829B8"/>
    <w:rsid w:val="0028511F"/>
    <w:rsid w:val="002852DD"/>
    <w:rsid w:val="002A36C6"/>
    <w:rsid w:val="002A541B"/>
    <w:rsid w:val="002A7C2E"/>
    <w:rsid w:val="002A7E3D"/>
    <w:rsid w:val="002E3AC6"/>
    <w:rsid w:val="002E77E5"/>
    <w:rsid w:val="002F288F"/>
    <w:rsid w:val="0030058A"/>
    <w:rsid w:val="00310F72"/>
    <w:rsid w:val="0033732B"/>
    <w:rsid w:val="0033753E"/>
    <w:rsid w:val="00337991"/>
    <w:rsid w:val="003515DF"/>
    <w:rsid w:val="00362C30"/>
    <w:rsid w:val="00366AEA"/>
    <w:rsid w:val="00366D12"/>
    <w:rsid w:val="003771A9"/>
    <w:rsid w:val="00380FB3"/>
    <w:rsid w:val="00383947"/>
    <w:rsid w:val="00387EDD"/>
    <w:rsid w:val="003C2058"/>
    <w:rsid w:val="003C4B37"/>
    <w:rsid w:val="003D0D5E"/>
    <w:rsid w:val="003D165A"/>
    <w:rsid w:val="003E0537"/>
    <w:rsid w:val="003E2D7D"/>
    <w:rsid w:val="003F6B3F"/>
    <w:rsid w:val="00424500"/>
    <w:rsid w:val="00426B00"/>
    <w:rsid w:val="00442CA3"/>
    <w:rsid w:val="00443B19"/>
    <w:rsid w:val="00457D7C"/>
    <w:rsid w:val="00482152"/>
    <w:rsid w:val="00493369"/>
    <w:rsid w:val="004973DA"/>
    <w:rsid w:val="00497D4E"/>
    <w:rsid w:val="004B5078"/>
    <w:rsid w:val="004C305D"/>
    <w:rsid w:val="004D3FD5"/>
    <w:rsid w:val="004E6BFA"/>
    <w:rsid w:val="004F5A0E"/>
    <w:rsid w:val="004F6C33"/>
    <w:rsid w:val="00500663"/>
    <w:rsid w:val="00524EB4"/>
    <w:rsid w:val="005268B4"/>
    <w:rsid w:val="005302CC"/>
    <w:rsid w:val="00530B56"/>
    <w:rsid w:val="00537AD3"/>
    <w:rsid w:val="005470EE"/>
    <w:rsid w:val="00557143"/>
    <w:rsid w:val="00573DA6"/>
    <w:rsid w:val="00574E09"/>
    <w:rsid w:val="00582482"/>
    <w:rsid w:val="00591FC6"/>
    <w:rsid w:val="005B7CE1"/>
    <w:rsid w:val="005C3281"/>
    <w:rsid w:val="005C5822"/>
    <w:rsid w:val="005C5F33"/>
    <w:rsid w:val="005F2C34"/>
    <w:rsid w:val="005F7A60"/>
    <w:rsid w:val="00611E1A"/>
    <w:rsid w:val="00613585"/>
    <w:rsid w:val="00621EC5"/>
    <w:rsid w:val="00623451"/>
    <w:rsid w:val="006303EC"/>
    <w:rsid w:val="00634379"/>
    <w:rsid w:val="0064559D"/>
    <w:rsid w:val="006505DF"/>
    <w:rsid w:val="00663B22"/>
    <w:rsid w:val="00667566"/>
    <w:rsid w:val="006801ED"/>
    <w:rsid w:val="006A1CE4"/>
    <w:rsid w:val="006A6123"/>
    <w:rsid w:val="006A680B"/>
    <w:rsid w:val="006B2B5A"/>
    <w:rsid w:val="006C3A28"/>
    <w:rsid w:val="006C73EB"/>
    <w:rsid w:val="006C7C67"/>
    <w:rsid w:val="006C7D16"/>
    <w:rsid w:val="006D0221"/>
    <w:rsid w:val="006D5BCC"/>
    <w:rsid w:val="006D65A4"/>
    <w:rsid w:val="006F4533"/>
    <w:rsid w:val="006F62C4"/>
    <w:rsid w:val="00715242"/>
    <w:rsid w:val="0072768C"/>
    <w:rsid w:val="007311F1"/>
    <w:rsid w:val="00742E83"/>
    <w:rsid w:val="0074401A"/>
    <w:rsid w:val="007508BA"/>
    <w:rsid w:val="007522BC"/>
    <w:rsid w:val="007577F2"/>
    <w:rsid w:val="00765EEB"/>
    <w:rsid w:val="007668D6"/>
    <w:rsid w:val="007972AF"/>
    <w:rsid w:val="007A071C"/>
    <w:rsid w:val="007A683F"/>
    <w:rsid w:val="007B569F"/>
    <w:rsid w:val="007D34D9"/>
    <w:rsid w:val="007D4135"/>
    <w:rsid w:val="008106BA"/>
    <w:rsid w:val="00817046"/>
    <w:rsid w:val="00821699"/>
    <w:rsid w:val="008344FA"/>
    <w:rsid w:val="00852596"/>
    <w:rsid w:val="00864F8B"/>
    <w:rsid w:val="008738C9"/>
    <w:rsid w:val="00877FC5"/>
    <w:rsid w:val="0088325F"/>
    <w:rsid w:val="00884E5E"/>
    <w:rsid w:val="00897D44"/>
    <w:rsid w:val="00897E77"/>
    <w:rsid w:val="008A377E"/>
    <w:rsid w:val="008A4C0B"/>
    <w:rsid w:val="008C395C"/>
    <w:rsid w:val="008C5228"/>
    <w:rsid w:val="008C5FD7"/>
    <w:rsid w:val="008D26FD"/>
    <w:rsid w:val="008D427E"/>
    <w:rsid w:val="008E1406"/>
    <w:rsid w:val="008E297B"/>
    <w:rsid w:val="008E57C4"/>
    <w:rsid w:val="008E6B67"/>
    <w:rsid w:val="00905EC6"/>
    <w:rsid w:val="00911670"/>
    <w:rsid w:val="0092465D"/>
    <w:rsid w:val="00926E5A"/>
    <w:rsid w:val="009301C7"/>
    <w:rsid w:val="00944587"/>
    <w:rsid w:val="009466B0"/>
    <w:rsid w:val="009517B9"/>
    <w:rsid w:val="0095511A"/>
    <w:rsid w:val="00977F57"/>
    <w:rsid w:val="00985884"/>
    <w:rsid w:val="00987097"/>
    <w:rsid w:val="00995D48"/>
    <w:rsid w:val="0099641F"/>
    <w:rsid w:val="009971BC"/>
    <w:rsid w:val="00997FD1"/>
    <w:rsid w:val="009A342E"/>
    <w:rsid w:val="009A390E"/>
    <w:rsid w:val="009B0DB2"/>
    <w:rsid w:val="009B7F43"/>
    <w:rsid w:val="009D208B"/>
    <w:rsid w:val="009E2FC8"/>
    <w:rsid w:val="009E316B"/>
    <w:rsid w:val="00A04EAD"/>
    <w:rsid w:val="00A05EE8"/>
    <w:rsid w:val="00A206BE"/>
    <w:rsid w:val="00A208AB"/>
    <w:rsid w:val="00A4172D"/>
    <w:rsid w:val="00A55562"/>
    <w:rsid w:val="00A55755"/>
    <w:rsid w:val="00A56D44"/>
    <w:rsid w:val="00A61D00"/>
    <w:rsid w:val="00A62890"/>
    <w:rsid w:val="00A66F7A"/>
    <w:rsid w:val="00A84034"/>
    <w:rsid w:val="00A9153D"/>
    <w:rsid w:val="00A96E74"/>
    <w:rsid w:val="00AA1360"/>
    <w:rsid w:val="00AB6871"/>
    <w:rsid w:val="00AF2560"/>
    <w:rsid w:val="00B025C0"/>
    <w:rsid w:val="00B04899"/>
    <w:rsid w:val="00B17E6B"/>
    <w:rsid w:val="00B23BC1"/>
    <w:rsid w:val="00B23F3F"/>
    <w:rsid w:val="00B33B8C"/>
    <w:rsid w:val="00B427D3"/>
    <w:rsid w:val="00B521DF"/>
    <w:rsid w:val="00B56DBE"/>
    <w:rsid w:val="00B62CA4"/>
    <w:rsid w:val="00B6739C"/>
    <w:rsid w:val="00B7035B"/>
    <w:rsid w:val="00B8755B"/>
    <w:rsid w:val="00BA4BA0"/>
    <w:rsid w:val="00BB2CD0"/>
    <w:rsid w:val="00BB780F"/>
    <w:rsid w:val="00BC34D1"/>
    <w:rsid w:val="00BC4ABA"/>
    <w:rsid w:val="00BD0E94"/>
    <w:rsid w:val="00BD2C3C"/>
    <w:rsid w:val="00BD2D8A"/>
    <w:rsid w:val="00BD427D"/>
    <w:rsid w:val="00BE22D3"/>
    <w:rsid w:val="00BE425E"/>
    <w:rsid w:val="00BF0CCE"/>
    <w:rsid w:val="00BF152A"/>
    <w:rsid w:val="00BF2887"/>
    <w:rsid w:val="00BF58D6"/>
    <w:rsid w:val="00C260B1"/>
    <w:rsid w:val="00C3126A"/>
    <w:rsid w:val="00C434A3"/>
    <w:rsid w:val="00C66733"/>
    <w:rsid w:val="00C74401"/>
    <w:rsid w:val="00C87804"/>
    <w:rsid w:val="00C90A90"/>
    <w:rsid w:val="00C918EA"/>
    <w:rsid w:val="00CA24CA"/>
    <w:rsid w:val="00CA4012"/>
    <w:rsid w:val="00CC43B0"/>
    <w:rsid w:val="00CC6883"/>
    <w:rsid w:val="00CC762B"/>
    <w:rsid w:val="00CC7CAA"/>
    <w:rsid w:val="00CC7E5F"/>
    <w:rsid w:val="00D031E0"/>
    <w:rsid w:val="00D03ADD"/>
    <w:rsid w:val="00D1784F"/>
    <w:rsid w:val="00D21177"/>
    <w:rsid w:val="00D32BE9"/>
    <w:rsid w:val="00D33166"/>
    <w:rsid w:val="00D43EAF"/>
    <w:rsid w:val="00D6137F"/>
    <w:rsid w:val="00D67FD0"/>
    <w:rsid w:val="00D74068"/>
    <w:rsid w:val="00D92707"/>
    <w:rsid w:val="00DA4939"/>
    <w:rsid w:val="00DB11DC"/>
    <w:rsid w:val="00DB34F6"/>
    <w:rsid w:val="00DC5742"/>
    <w:rsid w:val="00DE71E5"/>
    <w:rsid w:val="00DF268B"/>
    <w:rsid w:val="00E1383C"/>
    <w:rsid w:val="00E15494"/>
    <w:rsid w:val="00E17BBE"/>
    <w:rsid w:val="00E414FA"/>
    <w:rsid w:val="00E474F5"/>
    <w:rsid w:val="00E57AFF"/>
    <w:rsid w:val="00E57F37"/>
    <w:rsid w:val="00E67AD0"/>
    <w:rsid w:val="00E76B3C"/>
    <w:rsid w:val="00E80CA4"/>
    <w:rsid w:val="00E8520E"/>
    <w:rsid w:val="00E879A0"/>
    <w:rsid w:val="00E9710A"/>
    <w:rsid w:val="00EA01BD"/>
    <w:rsid w:val="00EA6B0F"/>
    <w:rsid w:val="00EB50B9"/>
    <w:rsid w:val="00EB58E0"/>
    <w:rsid w:val="00EB72EC"/>
    <w:rsid w:val="00ED38A2"/>
    <w:rsid w:val="00ED3FA5"/>
    <w:rsid w:val="00EE2F79"/>
    <w:rsid w:val="00EE6B8B"/>
    <w:rsid w:val="00EF1A80"/>
    <w:rsid w:val="00EF4342"/>
    <w:rsid w:val="00F066C1"/>
    <w:rsid w:val="00F27F46"/>
    <w:rsid w:val="00F36FD5"/>
    <w:rsid w:val="00F44D3D"/>
    <w:rsid w:val="00F70F3C"/>
    <w:rsid w:val="00F8646B"/>
    <w:rsid w:val="00FA0814"/>
    <w:rsid w:val="00FA4591"/>
    <w:rsid w:val="00FA716C"/>
    <w:rsid w:val="00FC052C"/>
    <w:rsid w:val="00FC1A59"/>
    <w:rsid w:val="00FC5141"/>
    <w:rsid w:val="00FD411E"/>
    <w:rsid w:val="00FE1BB4"/>
    <w:rsid w:val="00FE6C6A"/>
    <w:rsid w:val="00FF0039"/>
    <w:rsid w:val="00FF54E8"/>
    <w:rsid w:val="00FF5A92"/>
    <w:rsid w:val="017F0313"/>
    <w:rsid w:val="01905B72"/>
    <w:rsid w:val="019641E1"/>
    <w:rsid w:val="02D54F28"/>
    <w:rsid w:val="03706221"/>
    <w:rsid w:val="05E9524F"/>
    <w:rsid w:val="065B6E05"/>
    <w:rsid w:val="074829FD"/>
    <w:rsid w:val="07801C24"/>
    <w:rsid w:val="08E07733"/>
    <w:rsid w:val="094C6389"/>
    <w:rsid w:val="09B00DC6"/>
    <w:rsid w:val="09DA1595"/>
    <w:rsid w:val="09F6557F"/>
    <w:rsid w:val="0B30336E"/>
    <w:rsid w:val="0C8E0084"/>
    <w:rsid w:val="0D805ED6"/>
    <w:rsid w:val="0E98558A"/>
    <w:rsid w:val="0F0C2192"/>
    <w:rsid w:val="0F9F2743"/>
    <w:rsid w:val="0FAD6545"/>
    <w:rsid w:val="10923DFD"/>
    <w:rsid w:val="10D143D2"/>
    <w:rsid w:val="11257BF3"/>
    <w:rsid w:val="115B4F62"/>
    <w:rsid w:val="11BE0754"/>
    <w:rsid w:val="12B516C0"/>
    <w:rsid w:val="12F554FB"/>
    <w:rsid w:val="1349234B"/>
    <w:rsid w:val="145621DE"/>
    <w:rsid w:val="155F095E"/>
    <w:rsid w:val="15740CBC"/>
    <w:rsid w:val="15C65420"/>
    <w:rsid w:val="16282DBB"/>
    <w:rsid w:val="164B512F"/>
    <w:rsid w:val="16E80C72"/>
    <w:rsid w:val="173C121B"/>
    <w:rsid w:val="17552208"/>
    <w:rsid w:val="179A5217"/>
    <w:rsid w:val="183A7915"/>
    <w:rsid w:val="19C331DD"/>
    <w:rsid w:val="1A0C310C"/>
    <w:rsid w:val="1B80132E"/>
    <w:rsid w:val="1CD223AE"/>
    <w:rsid w:val="1CFE1B1D"/>
    <w:rsid w:val="1D1F79FC"/>
    <w:rsid w:val="1D207843"/>
    <w:rsid w:val="1D903F8C"/>
    <w:rsid w:val="1DB944BF"/>
    <w:rsid w:val="1DC53EC4"/>
    <w:rsid w:val="1DFB4E4F"/>
    <w:rsid w:val="1EDC0D98"/>
    <w:rsid w:val="1F777037"/>
    <w:rsid w:val="1FA50390"/>
    <w:rsid w:val="1FA81A73"/>
    <w:rsid w:val="1FA83694"/>
    <w:rsid w:val="200B777F"/>
    <w:rsid w:val="20662D6B"/>
    <w:rsid w:val="21633B63"/>
    <w:rsid w:val="21975466"/>
    <w:rsid w:val="224750D8"/>
    <w:rsid w:val="22A46E5C"/>
    <w:rsid w:val="230D289B"/>
    <w:rsid w:val="2322411A"/>
    <w:rsid w:val="232D780D"/>
    <w:rsid w:val="233D679C"/>
    <w:rsid w:val="23697FF1"/>
    <w:rsid w:val="2370007A"/>
    <w:rsid w:val="23AF6878"/>
    <w:rsid w:val="252E2902"/>
    <w:rsid w:val="25C66C19"/>
    <w:rsid w:val="26247424"/>
    <w:rsid w:val="27280EB5"/>
    <w:rsid w:val="2817277A"/>
    <w:rsid w:val="281C5F77"/>
    <w:rsid w:val="29015BC3"/>
    <w:rsid w:val="2B0A5203"/>
    <w:rsid w:val="2B897921"/>
    <w:rsid w:val="2D4D13D7"/>
    <w:rsid w:val="2D8E6A8F"/>
    <w:rsid w:val="2D935D7C"/>
    <w:rsid w:val="2E053505"/>
    <w:rsid w:val="2EB621D8"/>
    <w:rsid w:val="2F383921"/>
    <w:rsid w:val="2FA057DA"/>
    <w:rsid w:val="2FF85435"/>
    <w:rsid w:val="2FFF64EE"/>
    <w:rsid w:val="306D1FFD"/>
    <w:rsid w:val="307D6A65"/>
    <w:rsid w:val="32C03EE1"/>
    <w:rsid w:val="333905F0"/>
    <w:rsid w:val="33B2468A"/>
    <w:rsid w:val="34715F2A"/>
    <w:rsid w:val="34BD1710"/>
    <w:rsid w:val="34EA13AA"/>
    <w:rsid w:val="35BE10C4"/>
    <w:rsid w:val="35F140F3"/>
    <w:rsid w:val="35F609EC"/>
    <w:rsid w:val="363A7CC2"/>
    <w:rsid w:val="36425E8C"/>
    <w:rsid w:val="36985353"/>
    <w:rsid w:val="36B349A1"/>
    <w:rsid w:val="37120420"/>
    <w:rsid w:val="373A7F63"/>
    <w:rsid w:val="379F4F25"/>
    <w:rsid w:val="38211AA7"/>
    <w:rsid w:val="393F7357"/>
    <w:rsid w:val="3A4611A4"/>
    <w:rsid w:val="3A59760D"/>
    <w:rsid w:val="3AAE4001"/>
    <w:rsid w:val="3AE275BE"/>
    <w:rsid w:val="3B381DBF"/>
    <w:rsid w:val="3B467297"/>
    <w:rsid w:val="3BB70A8F"/>
    <w:rsid w:val="3DD87F99"/>
    <w:rsid w:val="3DDB2309"/>
    <w:rsid w:val="3DDD2303"/>
    <w:rsid w:val="3E9B04A2"/>
    <w:rsid w:val="3E9C7CFC"/>
    <w:rsid w:val="3ED423CE"/>
    <w:rsid w:val="3EFB69A5"/>
    <w:rsid w:val="3FEF061F"/>
    <w:rsid w:val="41075BBA"/>
    <w:rsid w:val="414815B2"/>
    <w:rsid w:val="41D4578D"/>
    <w:rsid w:val="446B4FA9"/>
    <w:rsid w:val="446F45B6"/>
    <w:rsid w:val="447E3E8B"/>
    <w:rsid w:val="44881986"/>
    <w:rsid w:val="452519A6"/>
    <w:rsid w:val="452D4E1D"/>
    <w:rsid w:val="453B4B7A"/>
    <w:rsid w:val="47652830"/>
    <w:rsid w:val="47977DAD"/>
    <w:rsid w:val="47BD58B8"/>
    <w:rsid w:val="48387981"/>
    <w:rsid w:val="49BD4ED7"/>
    <w:rsid w:val="4C0D2103"/>
    <w:rsid w:val="4C6443EF"/>
    <w:rsid w:val="4C8442CF"/>
    <w:rsid w:val="4C917655"/>
    <w:rsid w:val="4CD90955"/>
    <w:rsid w:val="4DA36746"/>
    <w:rsid w:val="4DB9765D"/>
    <w:rsid w:val="4E0D7689"/>
    <w:rsid w:val="4F710AFD"/>
    <w:rsid w:val="503E332B"/>
    <w:rsid w:val="50C77758"/>
    <w:rsid w:val="50CE2822"/>
    <w:rsid w:val="52132520"/>
    <w:rsid w:val="52993987"/>
    <w:rsid w:val="529C6C5D"/>
    <w:rsid w:val="53005B17"/>
    <w:rsid w:val="540E3642"/>
    <w:rsid w:val="566357CC"/>
    <w:rsid w:val="567A778D"/>
    <w:rsid w:val="573848AA"/>
    <w:rsid w:val="57583B81"/>
    <w:rsid w:val="578525D7"/>
    <w:rsid w:val="58417C07"/>
    <w:rsid w:val="58736B9D"/>
    <w:rsid w:val="5A7C457C"/>
    <w:rsid w:val="5C6E4A89"/>
    <w:rsid w:val="5C8C16DF"/>
    <w:rsid w:val="5C8D37C7"/>
    <w:rsid w:val="5CE7562C"/>
    <w:rsid w:val="5D437F7D"/>
    <w:rsid w:val="5D9A1708"/>
    <w:rsid w:val="5FF73BFE"/>
    <w:rsid w:val="60004716"/>
    <w:rsid w:val="6098413C"/>
    <w:rsid w:val="61464AEA"/>
    <w:rsid w:val="614F25DB"/>
    <w:rsid w:val="619D5782"/>
    <w:rsid w:val="620E3DBB"/>
    <w:rsid w:val="624A63C5"/>
    <w:rsid w:val="62662018"/>
    <w:rsid w:val="627715C0"/>
    <w:rsid w:val="6296706C"/>
    <w:rsid w:val="63577E08"/>
    <w:rsid w:val="63B77031"/>
    <w:rsid w:val="64187EC6"/>
    <w:rsid w:val="64AB5AA5"/>
    <w:rsid w:val="65011CE3"/>
    <w:rsid w:val="663C7883"/>
    <w:rsid w:val="66751F24"/>
    <w:rsid w:val="66F2031E"/>
    <w:rsid w:val="67311756"/>
    <w:rsid w:val="67AB6F7A"/>
    <w:rsid w:val="67EE37A0"/>
    <w:rsid w:val="68531770"/>
    <w:rsid w:val="68AF3F6D"/>
    <w:rsid w:val="691E4DEA"/>
    <w:rsid w:val="69B875FD"/>
    <w:rsid w:val="6B561E68"/>
    <w:rsid w:val="6B742C7A"/>
    <w:rsid w:val="6C5A4DFF"/>
    <w:rsid w:val="6C5B7135"/>
    <w:rsid w:val="6C6B0234"/>
    <w:rsid w:val="6F443C8A"/>
    <w:rsid w:val="6F4B1E41"/>
    <w:rsid w:val="6F8C3E27"/>
    <w:rsid w:val="700A0DD0"/>
    <w:rsid w:val="70C161AB"/>
    <w:rsid w:val="71120F17"/>
    <w:rsid w:val="7247378D"/>
    <w:rsid w:val="72536FE5"/>
    <w:rsid w:val="73062E32"/>
    <w:rsid w:val="732C6D9B"/>
    <w:rsid w:val="74100036"/>
    <w:rsid w:val="743104F0"/>
    <w:rsid w:val="75353E94"/>
    <w:rsid w:val="75892774"/>
    <w:rsid w:val="75A96506"/>
    <w:rsid w:val="765C675E"/>
    <w:rsid w:val="766D49E3"/>
    <w:rsid w:val="76834C17"/>
    <w:rsid w:val="76A96C38"/>
    <w:rsid w:val="76B344CD"/>
    <w:rsid w:val="784C4281"/>
    <w:rsid w:val="79AF5BB4"/>
    <w:rsid w:val="79C810A4"/>
    <w:rsid w:val="7B575E9D"/>
    <w:rsid w:val="7B6F6383"/>
    <w:rsid w:val="7B7B227E"/>
    <w:rsid w:val="7BF76374"/>
    <w:rsid w:val="7C1914FD"/>
    <w:rsid w:val="7CC52BF8"/>
    <w:rsid w:val="7CF06A63"/>
    <w:rsid w:val="7D445E4A"/>
    <w:rsid w:val="7E68497B"/>
    <w:rsid w:val="7E7D69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4"/>
    <w:qFormat/>
    <w:uiPriority w:val="0"/>
    <w:pPr>
      <w:jc w:val="left"/>
    </w:pPr>
  </w:style>
  <w:style w:type="paragraph" w:styleId="3">
    <w:name w:val="Date"/>
    <w:basedOn w:val="1"/>
    <w:next w:val="1"/>
    <w:link w:val="22"/>
    <w:qFormat/>
    <w:uiPriority w:val="0"/>
    <w:pPr>
      <w:ind w:left="100" w:leftChars="2500"/>
    </w:pPr>
    <w:rPr>
      <w:rFonts w:eastAsia="华文仿宋"/>
      <w:sz w:val="32"/>
      <w:szCs w:val="32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2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eastAsia="华文仿宋" w:cs="Arial"/>
      <w:kern w:val="0"/>
      <w:sz w:val="32"/>
      <w:szCs w:val="21"/>
    </w:rPr>
  </w:style>
  <w:style w:type="paragraph" w:styleId="8">
    <w:name w:val="annotation subject"/>
    <w:basedOn w:val="2"/>
    <w:next w:val="2"/>
    <w:link w:val="25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TML Acronym"/>
    <w:qFormat/>
    <w:uiPriority w:val="0"/>
    <w:rPr>
      <w:sz w:val="24"/>
      <w:szCs w:val="24"/>
      <w:vertAlign w:val="baseline"/>
    </w:rPr>
  </w:style>
  <w:style w:type="character" w:styleId="14">
    <w:name w:val="Hyperlink"/>
    <w:qFormat/>
    <w:uiPriority w:val="0"/>
    <w:rPr>
      <w:color w:val="000000"/>
      <w:sz w:val="24"/>
      <w:szCs w:val="24"/>
      <w:u w:val="none"/>
      <w:vertAlign w:val="baseline"/>
    </w:rPr>
  </w:style>
  <w:style w:type="character" w:styleId="15">
    <w:name w:val="HTML Code"/>
    <w:qFormat/>
    <w:uiPriority w:val="0"/>
    <w:rPr>
      <w:rFonts w:ascii="Courier New" w:hAnsi="Courier New"/>
      <w:sz w:val="24"/>
      <w:szCs w:val="24"/>
      <w:vertAlign w:val="baseline"/>
    </w:rPr>
  </w:style>
  <w:style w:type="character" w:styleId="16">
    <w:name w:val="annotation reference"/>
    <w:qFormat/>
    <w:uiPriority w:val="0"/>
    <w:rPr>
      <w:sz w:val="21"/>
      <w:szCs w:val="21"/>
    </w:rPr>
  </w:style>
  <w:style w:type="character" w:styleId="17">
    <w:name w:val="HTML Cite"/>
    <w:qFormat/>
    <w:uiPriority w:val="0"/>
    <w:rPr>
      <w:i/>
      <w:sz w:val="24"/>
      <w:szCs w:val="24"/>
      <w:vertAlign w:val="baseline"/>
    </w:rPr>
  </w:style>
  <w:style w:type="paragraph" w:customStyle="1" w:styleId="18">
    <w:name w:val="custom_unionstyle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Char Char1 Char"/>
    <w:basedOn w:val="1"/>
    <w:qFormat/>
    <w:uiPriority w:val="0"/>
    <w:pPr>
      <w:ind w:firstLine="200" w:firstLineChars="200"/>
    </w:pPr>
  </w:style>
  <w:style w:type="character" w:customStyle="1" w:styleId="20">
    <w:name w:val="已访问的超链接1"/>
    <w:qFormat/>
    <w:uiPriority w:val="0"/>
    <w:rPr>
      <w:color w:val="000000"/>
      <w:sz w:val="24"/>
      <w:szCs w:val="24"/>
      <w:u w:val="none"/>
      <w:vertAlign w:val="baseline"/>
    </w:rPr>
  </w:style>
  <w:style w:type="character" w:customStyle="1" w:styleId="21">
    <w:name w:val="HTML 预设格式 Char"/>
    <w:link w:val="7"/>
    <w:qFormat/>
    <w:uiPriority w:val="0"/>
    <w:rPr>
      <w:rFonts w:ascii="Arial" w:hAnsi="Arial" w:eastAsia="华文仿宋" w:cs="Arial"/>
      <w:sz w:val="32"/>
      <w:szCs w:val="21"/>
    </w:rPr>
  </w:style>
  <w:style w:type="character" w:customStyle="1" w:styleId="22">
    <w:name w:val="日期 Char"/>
    <w:link w:val="3"/>
    <w:qFormat/>
    <w:uiPriority w:val="0"/>
    <w:rPr>
      <w:rFonts w:eastAsia="华文仿宋"/>
      <w:kern w:val="2"/>
      <w:sz w:val="32"/>
      <w:szCs w:val="32"/>
    </w:rPr>
  </w:style>
  <w:style w:type="paragraph" w:customStyle="1" w:styleId="23">
    <w:name w:val="Char"/>
    <w:basedOn w:val="1"/>
    <w:qFormat/>
    <w:uiPriority w:val="0"/>
    <w:pPr>
      <w:widowControl/>
      <w:tabs>
        <w:tab w:val="left" w:pos="0"/>
      </w:tabs>
      <w:spacing w:after="160" w:line="240" w:lineRule="exact"/>
      <w:ind w:hanging="840"/>
      <w:jc w:val="left"/>
    </w:pPr>
    <w:rPr>
      <w:rFonts w:eastAsia="华文仿宋"/>
      <w:sz w:val="32"/>
      <w:szCs w:val="21"/>
    </w:rPr>
  </w:style>
  <w:style w:type="character" w:customStyle="1" w:styleId="24">
    <w:name w:val="批注文字 Char"/>
    <w:link w:val="2"/>
    <w:qFormat/>
    <w:uiPriority w:val="0"/>
    <w:rPr>
      <w:kern w:val="2"/>
      <w:sz w:val="21"/>
      <w:szCs w:val="24"/>
    </w:rPr>
  </w:style>
  <w:style w:type="character" w:customStyle="1" w:styleId="25">
    <w:name w:val="批注主题 Char"/>
    <w:link w:val="8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78388-CEF5-4FFB-9B8C-10FDC1810F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gtj</Company>
  <Pages>6</Pages>
  <Words>1209</Words>
  <Characters>1359</Characters>
  <Lines>7</Lines>
  <Paragraphs>2</Paragraphs>
  <TotalTime>1</TotalTime>
  <ScaleCrop>false</ScaleCrop>
  <LinksUpToDate>false</LinksUpToDate>
  <CharactersWithSpaces>1681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2023-07-10T03:56:00Z</dcterms:created>
  <dc:creator>tjc</dc:creator>
  <cp:lastModifiedBy>冯嘉环(UE001490)</cp:lastModifiedBy>
  <cp:lastPrinted>2024-04-25T10:04:00Z</cp:lastPrinted>
  <dcterms:modified xsi:type="dcterms:W3CDTF">2024-07-24T06:47:22Z</dcterms:modified>
  <dc:title>江 门 市 国 土 资 源 局 公 文 稿 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188E620E6FB241D7BA026A1D60F9F267_13</vt:lpwstr>
  </property>
</Properties>
</file>