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“蓬江优品”（初级农产品）遴选评审</w:t>
      </w:r>
      <w:bookmarkStart w:id="0" w:name="_GoBack"/>
      <w:bookmarkEnd w:id="0"/>
      <w:r>
        <w:rPr>
          <w:rFonts w:hint="eastAsia" w:ascii="方正小标宋简体" w:hAnsi="方正小标宋简体" w:eastAsia="方正小标宋简体" w:cs="方正小标宋简体"/>
          <w:spacing w:val="-11"/>
          <w:sz w:val="44"/>
          <w:szCs w:val="44"/>
          <w:lang w:val="en-US" w:eastAsia="zh-CN"/>
        </w:rPr>
        <w:t>工作方案</w:t>
      </w:r>
    </w:p>
    <w:p>
      <w:pPr>
        <w:keepNext w:val="0"/>
        <w:keepLines w:val="0"/>
        <w:pageBreakBefore w:val="0"/>
        <w:widowControl w:val="0"/>
        <w:kinsoku/>
        <w:overflowPunct/>
        <w:topLinePunct w:val="0"/>
        <w:autoSpaceDE/>
        <w:autoSpaceDN/>
        <w:bidi w:val="0"/>
        <w:adjustRightInd/>
        <w:snapToGrid/>
        <w:spacing w:line="57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lang w:val="en-US" w:eastAsia="zh-CN"/>
        </w:rPr>
      </w:pPr>
      <w:r>
        <w:rPr>
          <w:rFonts w:hint="eastAsia"/>
          <w:lang w:val="en-US" w:eastAsia="zh-CN"/>
        </w:rPr>
        <w:t>为进一步做好“蓬江优品”（初级农产品）遴选工作，推动遴选评审工作顺利有序进行，特制定本工作方案：</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一、范围和条件</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b/>
          <w:bCs/>
          <w:lang w:val="en-US" w:eastAsia="zh-CN"/>
        </w:rPr>
      </w:pPr>
      <w:r>
        <w:rPr>
          <w:rFonts w:hint="eastAsia" w:ascii="楷体_GB2312" w:hAnsi="楷体_GB2312" w:eastAsia="楷体_GB2312" w:cs="楷体_GB2312"/>
          <w:b/>
          <w:bCs/>
          <w:lang w:val="en-US" w:eastAsia="zh-CN"/>
        </w:rPr>
        <w:t>（一）申报范围</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lang w:val="en-US" w:eastAsia="zh-CN"/>
        </w:rPr>
      </w:pPr>
      <w:r>
        <w:rPr>
          <w:rFonts w:hint="eastAsia"/>
          <w:lang w:val="en-US" w:eastAsia="zh-CN"/>
        </w:rPr>
        <w:t>在蓬江区注册登记、依法纳税、证照齐全的涉农单位或个人（含企业、合作社、家庭农场等，下同），通过种植、养殖生产出来的农产品。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08"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kern w:val="2"/>
          <w:sz w:val="32"/>
          <w:szCs w:val="32"/>
          <w:lang w:val="en-US" w:eastAsia="zh-CN" w:bidi="ar-SA"/>
        </w:rPr>
        <w:t>（二）</w:t>
      </w:r>
      <w:r>
        <w:rPr>
          <w:rFonts w:hint="eastAsia" w:ascii="楷体_GB2312" w:hAnsi="楷体_GB2312" w:eastAsia="楷体_GB2312" w:cs="楷体_GB2312"/>
          <w:b/>
          <w:bCs/>
          <w:lang w:val="en-US" w:eastAsia="zh-CN"/>
        </w:rPr>
        <w:t>申报条件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8" w:firstLineChars="200"/>
        <w:textAlignment w:val="auto"/>
        <w:rPr>
          <w:rFonts w:hint="eastAsia" w:ascii="仿宋_GB2312" w:hAnsi="仿宋_GB2312" w:eastAsia="仿宋_GB2312" w:cs="仿宋_GB2312"/>
          <w:lang w:val="en-US" w:eastAsia="zh-CN"/>
        </w:rPr>
      </w:pPr>
      <w:r>
        <w:rPr>
          <w:rFonts w:hint="eastAsia" w:cs="仿宋_GB2312"/>
          <w:b/>
          <w:bCs/>
          <w:lang w:val="en-US" w:eastAsia="zh-CN"/>
        </w:rPr>
        <w:t>1.</w:t>
      </w:r>
      <w:r>
        <w:rPr>
          <w:rFonts w:hint="eastAsia" w:ascii="仿宋_GB2312" w:hAnsi="仿宋_GB2312" w:eastAsia="仿宋_GB2312" w:cs="仿宋_GB2312"/>
          <w:b/>
          <w:bCs/>
          <w:lang w:val="en-US" w:eastAsia="zh-CN"/>
        </w:rPr>
        <w:t>申请纳入名录的</w:t>
      </w:r>
      <w:r>
        <w:rPr>
          <w:rFonts w:hint="eastAsia" w:cs="仿宋_GB2312"/>
          <w:b/>
          <w:bCs/>
          <w:lang w:val="en-US" w:eastAsia="zh-CN"/>
        </w:rPr>
        <w:t>初级农产品</w:t>
      </w:r>
      <w:r>
        <w:rPr>
          <w:rFonts w:hint="eastAsia" w:ascii="仿宋_GB2312" w:hAnsi="仿宋_GB2312" w:eastAsia="仿宋_GB2312" w:cs="仿宋_GB2312"/>
          <w:b/>
          <w:bCs/>
          <w:lang w:val="en-US" w:eastAsia="zh-CN"/>
        </w:rPr>
        <w:t>所属</w:t>
      </w:r>
      <w:r>
        <w:rPr>
          <w:rFonts w:hint="eastAsia" w:cs="仿宋_GB2312"/>
          <w:b/>
          <w:bCs/>
          <w:lang w:val="en-US" w:eastAsia="zh-CN"/>
        </w:rPr>
        <w:t>涉农单位或个人</w:t>
      </w:r>
      <w:r>
        <w:rPr>
          <w:rFonts w:hint="eastAsia" w:ascii="仿宋_GB2312" w:hAnsi="仿宋_GB2312" w:eastAsia="仿宋_GB2312" w:cs="仿宋_GB2312"/>
          <w:b/>
          <w:bCs/>
          <w:lang w:val="en-US" w:eastAsia="zh-CN"/>
        </w:rPr>
        <w:t>应符合以下条件：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（1）</w:t>
      </w:r>
      <w:r>
        <w:rPr>
          <w:rFonts w:hint="eastAsia" w:ascii="仿宋_GB2312" w:hAnsi="仿宋_GB2312" w:eastAsia="仿宋_GB2312" w:cs="仿宋_GB2312"/>
          <w:lang w:val="en-US" w:eastAsia="zh-CN"/>
        </w:rPr>
        <w:t>在本地具备一定的经济规模和较强的经济实力</w:t>
      </w:r>
      <w:r>
        <w:rPr>
          <w:rFonts w:hint="eastAsia" w:cs="仿宋_GB231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（2）</w:t>
      </w:r>
      <w:r>
        <w:rPr>
          <w:rFonts w:hint="eastAsia" w:ascii="仿宋_GB2312" w:hAnsi="仿宋_GB2312" w:eastAsia="仿宋_GB2312" w:cs="仿宋_GB2312"/>
          <w:lang w:val="en-US" w:eastAsia="zh-CN"/>
        </w:rPr>
        <w:t>正常纳税，为本地经济发展作出贡献</w:t>
      </w:r>
      <w:r>
        <w:rPr>
          <w:rFonts w:hint="eastAsia" w:cs="仿宋_GB231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（3）</w:t>
      </w:r>
      <w:r>
        <w:rPr>
          <w:rFonts w:hint="eastAsia" w:ascii="仿宋_GB2312" w:hAnsi="仿宋_GB2312" w:eastAsia="仿宋_GB2312" w:cs="仿宋_GB2312"/>
          <w:lang w:val="en-US" w:eastAsia="zh-CN"/>
        </w:rPr>
        <w:t>诚实守信，近3年来没有发生重大质量、安全、环保、卫生等事故，无相关违法、违规、严重失信行为记录和不良经营记录等行为</w:t>
      </w:r>
      <w:r>
        <w:rPr>
          <w:rFonts w:hint="eastAsia" w:cs="仿宋_GB231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（4）</w:t>
      </w:r>
      <w:r>
        <w:rPr>
          <w:rFonts w:hint="eastAsia" w:ascii="仿宋_GB2312" w:hAnsi="仿宋_GB2312" w:eastAsia="仿宋_GB2312" w:cs="仿宋_GB2312"/>
          <w:lang w:val="en-US" w:eastAsia="zh-CN"/>
        </w:rPr>
        <w:t>较好履行社会责任。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8" w:firstLineChars="200"/>
        <w:textAlignment w:val="auto"/>
        <w:rPr>
          <w:rFonts w:hint="eastAsia" w:ascii="仿宋_GB2312" w:hAnsi="仿宋_GB2312" w:eastAsia="仿宋_GB2312" w:cs="仿宋_GB2312"/>
          <w:b/>
          <w:bCs/>
          <w:lang w:val="en-US" w:eastAsia="zh-CN"/>
        </w:rPr>
      </w:pPr>
      <w:r>
        <w:rPr>
          <w:rFonts w:hint="eastAsia" w:cs="仿宋_GB2312"/>
          <w:b/>
          <w:bCs/>
          <w:lang w:val="en-US" w:eastAsia="zh-CN"/>
        </w:rPr>
        <w:t>2.</w:t>
      </w:r>
      <w:r>
        <w:rPr>
          <w:rFonts w:hint="eastAsia" w:ascii="仿宋_GB2312" w:hAnsi="仿宋_GB2312" w:eastAsia="仿宋_GB2312" w:cs="仿宋_GB2312"/>
          <w:b/>
          <w:bCs/>
          <w:lang w:val="en-US" w:eastAsia="zh-CN"/>
        </w:rPr>
        <w:t>申请进入名录的</w:t>
      </w:r>
      <w:r>
        <w:rPr>
          <w:rFonts w:hint="eastAsia" w:cs="仿宋_GB2312"/>
          <w:b/>
          <w:bCs/>
          <w:lang w:val="en-US" w:eastAsia="zh-CN"/>
        </w:rPr>
        <w:t>初级农产品</w:t>
      </w:r>
      <w:r>
        <w:rPr>
          <w:rFonts w:hint="eastAsia" w:ascii="仿宋_GB2312" w:hAnsi="仿宋_GB2312" w:eastAsia="仿宋_GB2312" w:cs="仿宋_GB2312"/>
          <w:b/>
          <w:bCs/>
          <w:lang w:val="en-US" w:eastAsia="zh-CN"/>
        </w:rPr>
        <w:t>应符合下列条件之一</w:t>
      </w:r>
      <w:r>
        <w:rPr>
          <w:rFonts w:hint="eastAsia" w:cs="仿宋_GB2312"/>
          <w:b/>
          <w:bCs/>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（1）有一定的生产规模，具有规模化发展空间；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（2）有一定的品牌知名度，具备品牌化发展空间；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（3）有较高附加值，符合绿色发展、高质量发展要求，具有高端化发展空间。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08" w:firstLineChars="200"/>
        <w:textAlignment w:val="auto"/>
        <w:rPr>
          <w:rFonts w:hint="eastAsia"/>
          <w:lang w:val="en-US" w:eastAsia="zh-CN"/>
        </w:rPr>
      </w:pPr>
      <w:r>
        <w:rPr>
          <w:rFonts w:hint="eastAsia" w:ascii="仿宋_GB2312" w:hAnsi="仿宋_GB2312" w:eastAsia="仿宋_GB2312" w:cs="仿宋_GB2312"/>
          <w:lang w:val="en-US" w:eastAsia="zh-CN"/>
        </w:rPr>
        <w:t>注：属于地理标志保护产品、生态原产地保护产品、</w:t>
      </w:r>
      <w:r>
        <w:rPr>
          <w:rFonts w:hint="eastAsia" w:cs="仿宋_GB2312"/>
          <w:lang w:val="en-US" w:eastAsia="zh-CN"/>
        </w:rPr>
        <w:t>无公害</w:t>
      </w:r>
      <w:r>
        <w:rPr>
          <w:rFonts w:hint="eastAsia" w:ascii="仿宋_GB2312" w:hAnsi="仿宋_GB2312" w:eastAsia="仿宋_GB2312" w:cs="仿宋_GB2312"/>
          <w:lang w:val="en-US" w:eastAsia="zh-CN"/>
        </w:rPr>
        <w:t>农产品、绿色食品、有机农产品、</w:t>
      </w:r>
      <w:r>
        <w:rPr>
          <w:rFonts w:hint="eastAsia" w:cs="仿宋_GB2312"/>
          <w:lang w:val="en-US" w:eastAsia="zh-CN"/>
        </w:rPr>
        <w:t>“粤字号”农业品牌、</w:t>
      </w:r>
      <w:r>
        <w:rPr>
          <w:rFonts w:hint="eastAsia" w:ascii="仿宋_GB2312" w:hAnsi="仿宋_GB2312" w:eastAsia="仿宋_GB2312" w:cs="仿宋_GB2312"/>
          <w:lang w:val="en-US" w:eastAsia="zh-CN"/>
        </w:rPr>
        <w:t>广东省</w:t>
      </w:r>
      <w:r>
        <w:rPr>
          <w:rFonts w:hint="eastAsia" w:cs="仿宋_GB2312"/>
          <w:lang w:val="en-US" w:eastAsia="zh-CN"/>
        </w:rPr>
        <w:t>（全国）</w:t>
      </w:r>
      <w:r>
        <w:rPr>
          <w:rFonts w:hint="eastAsia" w:ascii="仿宋_GB2312" w:hAnsi="仿宋_GB2312" w:eastAsia="仿宋_GB2312" w:cs="仿宋_GB2312"/>
          <w:lang w:val="en-US" w:eastAsia="zh-CN"/>
        </w:rPr>
        <w:t>名特新优农产品、非物质文化遗产等产品</w:t>
      </w:r>
      <w:r>
        <w:rPr>
          <w:rFonts w:hint="eastAsia" w:cs="仿宋_GB2312"/>
          <w:lang w:val="en-US" w:eastAsia="zh-CN"/>
        </w:rPr>
        <w:t>（初级农产品类）</w:t>
      </w:r>
      <w:r>
        <w:rPr>
          <w:rFonts w:hint="eastAsia" w:ascii="仿宋_GB2312" w:hAnsi="仿宋_GB2312" w:eastAsia="仿宋_GB2312" w:cs="仿宋_GB2312"/>
          <w:lang w:val="en-US" w:eastAsia="zh-CN"/>
        </w:rPr>
        <w:t>可优先考虑纳入名录。</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二、申报评审程序</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lang w:val="en-US" w:eastAsia="zh-CN"/>
        </w:rPr>
      </w:pPr>
      <w:r>
        <w:rPr>
          <w:rFonts w:hint="eastAsia"/>
          <w:lang w:val="en-US" w:eastAsia="zh-CN"/>
        </w:rPr>
        <w:t>“蓬江优品”（初级农产品）申报实行达标择优纳入、公平公正公开原则。</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08"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kern w:val="2"/>
          <w:sz w:val="32"/>
          <w:szCs w:val="32"/>
          <w:lang w:val="en-US" w:eastAsia="zh-CN" w:bidi="ar-SA"/>
        </w:rPr>
        <w:t>（一）</w:t>
      </w:r>
      <w:r>
        <w:rPr>
          <w:rFonts w:hint="eastAsia" w:ascii="楷体_GB2312" w:hAnsi="楷体_GB2312" w:eastAsia="楷体_GB2312" w:cs="楷体_GB2312"/>
          <w:b/>
          <w:bCs/>
          <w:lang w:val="en-US" w:eastAsia="zh-CN"/>
        </w:rPr>
        <w:t>申报评审</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lang w:val="en-US" w:eastAsia="zh-CN"/>
        </w:rPr>
      </w:pPr>
      <w:r>
        <w:rPr>
          <w:rFonts w:hint="eastAsia"/>
          <w:lang w:val="en-US" w:eastAsia="zh-CN"/>
        </w:rPr>
        <w:t>涉农单位或个人按照要求填写申请材料，并将纸质申报材料（一式两份）提交至属地镇（街）（详见附件1）。</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08"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kern w:val="2"/>
          <w:sz w:val="32"/>
          <w:szCs w:val="32"/>
          <w:lang w:val="en-US" w:eastAsia="zh-CN" w:bidi="ar-SA"/>
        </w:rPr>
        <w:t>（二）</w:t>
      </w:r>
      <w:r>
        <w:rPr>
          <w:rFonts w:hint="eastAsia" w:ascii="楷体_GB2312" w:hAnsi="楷体_GB2312" w:eastAsia="楷体_GB2312" w:cs="楷体_GB2312"/>
          <w:b/>
          <w:bCs/>
          <w:lang w:val="en-US" w:eastAsia="zh-CN"/>
        </w:rPr>
        <w:t>资格初审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cs="仿宋_GB2312"/>
          <w:b/>
          <w:bCs/>
          <w:lang w:val="en-US" w:eastAsia="zh-CN"/>
        </w:rPr>
        <w:t>1.</w:t>
      </w:r>
      <w:r>
        <w:rPr>
          <w:rFonts w:hint="eastAsia" w:ascii="仿宋_GB2312" w:hAnsi="仿宋_GB2312" w:eastAsia="仿宋_GB2312" w:cs="仿宋_GB2312"/>
          <w:b/>
          <w:bCs/>
          <w:lang w:val="en-US" w:eastAsia="zh-CN"/>
        </w:rPr>
        <w:t>属地镇（街）对申报材料的真实性、有效性、完整性进行初审。</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b/>
          <w:bCs/>
          <w:lang w:val="en-US" w:eastAsia="zh-CN"/>
        </w:rPr>
      </w:pPr>
      <w:r>
        <w:rPr>
          <w:rFonts w:hint="eastAsia" w:cs="仿宋_GB2312"/>
          <w:b/>
          <w:bCs/>
          <w:lang w:val="en-US" w:eastAsia="zh-CN"/>
        </w:rPr>
        <w:t>2.</w:t>
      </w:r>
      <w:r>
        <w:rPr>
          <w:rFonts w:hint="eastAsia" w:ascii="仿宋_GB2312" w:hAnsi="仿宋_GB2312" w:eastAsia="仿宋_GB2312" w:cs="仿宋_GB2312"/>
          <w:b/>
          <w:bCs/>
          <w:lang w:val="en-US" w:eastAsia="zh-CN"/>
        </w:rPr>
        <w:t>有下列情形之一的</w:t>
      </w:r>
      <w:r>
        <w:rPr>
          <w:rFonts w:hint="eastAsia" w:cs="仿宋_GB2312"/>
          <w:b/>
          <w:bCs/>
          <w:lang w:val="en-US" w:eastAsia="zh-CN"/>
        </w:rPr>
        <w:t>涉农单位、个人</w:t>
      </w:r>
      <w:r>
        <w:rPr>
          <w:rFonts w:hint="eastAsia" w:ascii="仿宋_GB2312" w:hAnsi="仿宋_GB2312" w:eastAsia="仿宋_GB2312" w:cs="仿宋_GB2312"/>
          <w:b/>
          <w:bCs/>
          <w:lang w:val="en-US" w:eastAsia="zh-CN"/>
        </w:rPr>
        <w:t>或商品，初审不予通过：</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（1</w:t>
      </w:r>
      <w:r>
        <w:rPr>
          <w:rFonts w:hint="eastAsia" w:ascii="仿宋_GB2312" w:hAnsi="仿宋_GB2312" w:eastAsia="仿宋_GB2312" w:cs="仿宋_GB2312"/>
          <w:lang w:val="en-US" w:eastAsia="zh-CN"/>
        </w:rPr>
        <w:t>）企业提交的“企业无违法违规</w:t>
      </w:r>
      <w:r>
        <w:rPr>
          <w:rFonts w:hint="eastAsia" w:cs="仿宋_GB2312"/>
          <w:lang w:val="en-US" w:eastAsia="zh-CN"/>
        </w:rPr>
        <w:t>证明</w:t>
      </w:r>
      <w:r>
        <w:rPr>
          <w:rFonts w:hint="eastAsia" w:ascii="仿宋_GB2312" w:hAnsi="仿宋_GB2312" w:eastAsia="仿宋_GB2312" w:cs="仿宋_GB2312"/>
          <w:lang w:val="en-US" w:eastAsia="zh-CN"/>
        </w:rPr>
        <w:t>的企业信用报告”中存在违法违规受到行政处罚、列入“经营异常名录”、列入“严重违法失信名单”的情况；</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（2）提交的“法人和非法人组织公共信用信息报告”中存在“严重失信</w:t>
      </w:r>
      <w:r>
        <w:rPr>
          <w:rFonts w:hint="eastAsia" w:cs="仿宋_GB2312"/>
          <w:lang w:val="en-US" w:eastAsia="zh-CN"/>
        </w:rPr>
        <w:t>”“</w:t>
      </w:r>
      <w:r>
        <w:rPr>
          <w:rFonts w:hint="eastAsia" w:ascii="仿宋_GB2312" w:hAnsi="仿宋_GB2312" w:eastAsia="仿宋_GB2312" w:cs="仿宋_GB2312"/>
          <w:lang w:val="en-US" w:eastAsia="zh-CN"/>
        </w:rPr>
        <w:t>其他失信</w:t>
      </w:r>
      <w:r>
        <w:rPr>
          <w:rFonts w:hint="eastAsia" w:cs="仿宋_GB2312"/>
          <w:lang w:val="en-US" w:eastAsia="zh-CN"/>
        </w:rPr>
        <w:t>”“</w:t>
      </w:r>
      <w:r>
        <w:rPr>
          <w:rFonts w:hint="eastAsia" w:ascii="仿宋_GB2312" w:hAnsi="仿宋_GB2312" w:eastAsia="仿宋_GB2312" w:cs="仿宋_GB2312"/>
          <w:lang w:val="en-US" w:eastAsia="zh-CN"/>
        </w:rPr>
        <w:t>经营异常”信息的；</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（3）</w:t>
      </w:r>
      <w:r>
        <w:rPr>
          <w:rFonts w:hint="eastAsia" w:ascii="仿宋_GB2312" w:hAnsi="仿宋_GB2312" w:eastAsia="仿宋_GB2312" w:cs="仿宋_GB2312"/>
          <w:lang w:val="en-US" w:eastAsia="zh-CN"/>
        </w:rPr>
        <w:t>存在货款（利息）逾期未还记录，且逾期半年以上的；</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（4</w:t>
      </w:r>
      <w:r>
        <w:rPr>
          <w:rFonts w:hint="eastAsia" w:ascii="仿宋_GB2312" w:hAnsi="仿宋_GB2312" w:eastAsia="仿宋_GB2312" w:cs="仿宋_GB2312"/>
          <w:lang w:val="en-US" w:eastAsia="zh-CN"/>
        </w:rPr>
        <w:t>）在税务部门网站上查询的“纳税信用状态信息”显示为D级的；</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（5）</w:t>
      </w:r>
      <w:r>
        <w:rPr>
          <w:rFonts w:hint="eastAsia" w:ascii="仿宋_GB2312" w:hAnsi="仿宋_GB2312" w:eastAsia="仿宋_GB2312" w:cs="仿宋_GB2312"/>
          <w:lang w:val="en-US" w:eastAsia="zh-CN"/>
        </w:rPr>
        <w:t>在国家企业信用信息公示系统查询该市场主体的状态为注销或无登记信息的；</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（6）</w:t>
      </w:r>
      <w:r>
        <w:rPr>
          <w:rFonts w:hint="eastAsia" w:ascii="仿宋_GB2312" w:hAnsi="仿宋_GB2312" w:eastAsia="仿宋_GB2312" w:cs="仿宋_GB2312"/>
          <w:lang w:val="en-US" w:eastAsia="zh-CN"/>
        </w:rPr>
        <w:t>在一个年度内发生两次产品抽检质量不合格的；</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lang w:val="en-US" w:eastAsia="zh-CN"/>
        </w:rPr>
      </w:pPr>
      <w:r>
        <w:rPr>
          <w:rFonts w:hint="eastAsia" w:cs="仿宋_GB2312"/>
          <w:lang w:val="en-US" w:eastAsia="zh-CN"/>
        </w:rPr>
        <w:t>（7）</w:t>
      </w:r>
      <w:r>
        <w:rPr>
          <w:rFonts w:hint="eastAsia" w:ascii="仿宋_GB2312" w:hAnsi="仿宋_GB2312" w:eastAsia="仿宋_GB2312" w:cs="仿宋_GB2312"/>
          <w:lang w:val="en-US" w:eastAsia="zh-CN"/>
        </w:rPr>
        <w:t>发现其存在其他违法违规行为的。</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（三）区级复审</w:t>
      </w:r>
    </w:p>
    <w:p>
      <w:pPr>
        <w:pStyle w:val="13"/>
        <w:keepNext w:val="0"/>
        <w:keepLines w:val="0"/>
        <w:pageBreakBefore w:val="0"/>
        <w:widowControl w:val="0"/>
        <w:kinsoku/>
        <w:wordWrap/>
        <w:overflowPunct/>
        <w:topLinePunct w:val="0"/>
        <w:autoSpaceDE/>
        <w:autoSpaceDN/>
        <w:bidi w:val="0"/>
        <w:adjustRightInd/>
        <w:snapToGrid/>
        <w:spacing w:after="0" w:line="576" w:lineRule="exact"/>
        <w:ind w:left="0" w:leftChars="0" w:firstLine="608" w:firstLineChars="200"/>
        <w:textAlignment w:val="auto"/>
        <w:rPr>
          <w:rFonts w:hint="eastAsia" w:ascii="仿宋_GB2312" w:hAnsi="仿宋_GB2312" w:eastAsia="仿宋_GB2312" w:cs="仿宋_GB2312"/>
          <w:lang w:val="en-US" w:eastAsia="zh-CN"/>
        </w:rPr>
      </w:pPr>
      <w:r>
        <w:rPr>
          <w:rFonts w:hint="eastAsia"/>
          <w:lang w:val="en-US" w:eastAsia="zh-CN"/>
        </w:rPr>
        <w:t>各镇（街）将初审通过的资料报区农业农村和水利局，由区农业农村和水利局组织行政区域品牌建设工作领导小组各成员单位按照评审标准对申报材料进行复审。</w:t>
      </w:r>
      <w:r>
        <w:rPr>
          <w:rFonts w:hint="eastAsia" w:ascii="仿宋_GB2312" w:hAnsi="仿宋_GB2312" w:eastAsia="仿宋_GB2312" w:cs="仿宋_GB2312"/>
          <w:lang w:val="en-US" w:eastAsia="zh-CN"/>
        </w:rPr>
        <w:t>有下列情形之一的商品，复审不予通过：</w:t>
      </w:r>
    </w:p>
    <w:p>
      <w:pPr>
        <w:pStyle w:val="13"/>
        <w:keepNext w:val="0"/>
        <w:keepLines w:val="0"/>
        <w:pageBreakBefore w:val="0"/>
        <w:widowControl w:val="0"/>
        <w:kinsoku/>
        <w:wordWrap/>
        <w:overflowPunct/>
        <w:topLinePunct w:val="0"/>
        <w:autoSpaceDE/>
        <w:autoSpaceDN/>
        <w:bidi w:val="0"/>
        <w:adjustRightInd/>
        <w:snapToGrid/>
        <w:spacing w:after="0" w:line="576" w:lineRule="exact"/>
        <w:ind w:left="0" w:leftChars="0"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1.</w:t>
      </w:r>
      <w:r>
        <w:rPr>
          <w:rFonts w:hint="eastAsia" w:ascii="仿宋_GB2312" w:hAnsi="仿宋_GB2312" w:eastAsia="仿宋_GB2312" w:cs="仿宋_GB2312"/>
          <w:lang w:val="en-US" w:eastAsia="zh-CN"/>
        </w:rPr>
        <w:t>不符合</w:t>
      </w:r>
      <w:r>
        <w:rPr>
          <w:rFonts w:hint="eastAsia" w:cs="仿宋_GB2312"/>
          <w:lang w:val="en-US" w:eastAsia="zh-CN"/>
        </w:rPr>
        <w:t>蓬江区</w:t>
      </w:r>
      <w:r>
        <w:rPr>
          <w:rFonts w:hint="eastAsia" w:ascii="仿宋_GB2312" w:hAnsi="仿宋_GB2312" w:eastAsia="仿宋_GB2312" w:cs="仿宋_GB2312"/>
          <w:lang w:val="en-US" w:eastAsia="zh-CN"/>
        </w:rPr>
        <w:t>产业发展要求的；</w:t>
      </w:r>
    </w:p>
    <w:p>
      <w:pPr>
        <w:pStyle w:val="13"/>
        <w:keepNext w:val="0"/>
        <w:keepLines w:val="0"/>
        <w:pageBreakBefore w:val="0"/>
        <w:widowControl w:val="0"/>
        <w:kinsoku/>
        <w:wordWrap/>
        <w:overflowPunct/>
        <w:topLinePunct w:val="0"/>
        <w:autoSpaceDE/>
        <w:autoSpaceDN/>
        <w:bidi w:val="0"/>
        <w:adjustRightInd/>
        <w:snapToGrid/>
        <w:spacing w:after="0" w:line="576" w:lineRule="exact"/>
        <w:ind w:left="0" w:leftChars="0"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2.</w:t>
      </w:r>
      <w:r>
        <w:rPr>
          <w:rFonts w:hint="eastAsia" w:ascii="仿宋_GB2312" w:hAnsi="仿宋_GB2312" w:eastAsia="仿宋_GB2312" w:cs="仿宋_GB2312"/>
          <w:lang w:val="en-US" w:eastAsia="zh-CN"/>
        </w:rPr>
        <w:t>知名度、规模、附加值等不符合“</w:t>
      </w:r>
      <w:r>
        <w:rPr>
          <w:rFonts w:hint="eastAsia" w:cs="仿宋_GB2312"/>
          <w:lang w:val="en-US" w:eastAsia="zh-CN"/>
        </w:rPr>
        <w:t>蓬江</w:t>
      </w:r>
      <w:r>
        <w:rPr>
          <w:rFonts w:hint="eastAsia" w:ascii="仿宋_GB2312" w:hAnsi="仿宋_GB2312" w:eastAsia="仿宋_GB2312" w:cs="仿宋_GB2312"/>
          <w:lang w:val="en-US" w:eastAsia="zh-CN"/>
        </w:rPr>
        <w:t>优品”的发展要求的</w:t>
      </w:r>
      <w:r>
        <w:rPr>
          <w:rFonts w:hint="eastAsia" w:cs="仿宋_GB231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lang w:val="en-US" w:eastAsia="zh-CN"/>
        </w:rPr>
      </w:pPr>
      <w:r>
        <w:rPr>
          <w:rFonts w:hint="eastAsia" w:cs="仿宋_GB2312"/>
          <w:lang w:val="en-US" w:eastAsia="zh-CN"/>
        </w:rPr>
        <w:t>3.</w:t>
      </w:r>
      <w:r>
        <w:rPr>
          <w:rFonts w:hint="eastAsia" w:ascii="仿宋_GB2312" w:hAnsi="仿宋_GB2312" w:eastAsia="仿宋_GB2312" w:cs="仿宋_GB2312"/>
          <w:lang w:val="en-US" w:eastAsia="zh-CN"/>
        </w:rPr>
        <w:t>其他不符合要求的。</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（四）社会公示</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highlight w:val="none"/>
          <w:lang w:val="en-US" w:eastAsia="zh-CN"/>
        </w:rPr>
      </w:pPr>
      <w:r>
        <w:rPr>
          <w:rFonts w:hint="eastAsia"/>
          <w:highlight w:val="none"/>
          <w:lang w:val="en-US" w:eastAsia="zh-CN"/>
        </w:rPr>
        <w:t>申报结果由区农业农村和水利局统一对外公示，公示期为7个自然日。</w:t>
      </w:r>
      <w:r>
        <w:rPr>
          <w:rFonts w:hint="eastAsia" w:ascii="仿宋_GB2312" w:hAnsi="仿宋_GB2312" w:eastAsia="仿宋_GB2312" w:cs="仿宋_GB2312"/>
          <w:sz w:val="32"/>
          <w:szCs w:val="32"/>
          <w:highlight w:val="none"/>
          <w:lang w:val="en-US" w:eastAsia="zh-CN"/>
        </w:rPr>
        <w:t>对公示期间反映的问题，由</w:t>
      </w:r>
      <w:r>
        <w:rPr>
          <w:rFonts w:hint="eastAsia"/>
          <w:highlight w:val="none"/>
          <w:lang w:val="en-US" w:eastAsia="zh-CN"/>
        </w:rPr>
        <w:t>区农业农村和水利局牵头</w:t>
      </w:r>
      <w:r>
        <w:rPr>
          <w:rFonts w:hint="eastAsia" w:ascii="仿宋_GB2312" w:hAnsi="仿宋_GB2312" w:eastAsia="仿宋_GB2312" w:cs="仿宋_GB2312"/>
          <w:sz w:val="32"/>
          <w:szCs w:val="32"/>
          <w:highlight w:val="none"/>
          <w:lang w:val="en-US" w:eastAsia="zh-CN"/>
        </w:rPr>
        <w:t>负责受理和核查。对查实有违法违规情形的</w:t>
      </w:r>
      <w:r>
        <w:rPr>
          <w:rFonts w:hint="eastAsia" w:cs="仿宋_GB2312"/>
          <w:highlight w:val="none"/>
          <w:lang w:val="en-US" w:eastAsia="zh-CN"/>
        </w:rPr>
        <w:t>涉农单位或个人</w:t>
      </w:r>
      <w:r>
        <w:rPr>
          <w:rFonts w:hint="eastAsia" w:ascii="仿宋_GB2312" w:hAnsi="仿宋_GB2312" w:eastAsia="仿宋_GB2312" w:cs="仿宋_GB2312"/>
          <w:sz w:val="32"/>
          <w:szCs w:val="32"/>
          <w:highlight w:val="none"/>
          <w:lang w:val="en-US" w:eastAsia="zh-CN"/>
        </w:rPr>
        <w:t>，取消</w:t>
      </w:r>
      <w:r>
        <w:rPr>
          <w:rFonts w:hint="eastAsia" w:cs="仿宋_GB2312"/>
          <w:sz w:val="32"/>
          <w:szCs w:val="32"/>
          <w:highlight w:val="none"/>
          <w:lang w:val="en-US" w:eastAsia="zh-CN"/>
        </w:rPr>
        <w:t>评审</w:t>
      </w:r>
      <w:r>
        <w:rPr>
          <w:rFonts w:hint="eastAsia" w:ascii="仿宋_GB2312" w:hAnsi="仿宋_GB2312" w:eastAsia="仿宋_GB2312" w:cs="仿宋_GB2312"/>
          <w:sz w:val="32"/>
          <w:szCs w:val="32"/>
          <w:highlight w:val="none"/>
          <w:lang w:val="en-US" w:eastAsia="zh-CN"/>
        </w:rPr>
        <w:t>资格</w:t>
      </w:r>
      <w:r>
        <w:rPr>
          <w:rFonts w:hint="eastAsia"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（五）审定报批</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sz w:val="32"/>
          <w:szCs w:val="32"/>
          <w:highlight w:val="none"/>
          <w:lang w:val="en-US" w:eastAsia="zh-CN"/>
        </w:rPr>
      </w:pPr>
      <w:r>
        <w:rPr>
          <w:rFonts w:hint="eastAsia"/>
          <w:highlight w:val="none"/>
          <w:lang w:val="en-US" w:eastAsia="zh-CN"/>
        </w:rPr>
        <w:t>公示无异议的，由区农业农村和水利局</w:t>
      </w:r>
      <w:r>
        <w:rPr>
          <w:rFonts w:hint="eastAsia" w:ascii="仿宋_GB2312" w:hAnsi="仿宋_GB2312" w:eastAsia="仿宋_GB2312" w:cs="仿宋_GB2312"/>
          <w:sz w:val="32"/>
          <w:szCs w:val="32"/>
          <w:highlight w:val="none"/>
          <w:lang w:val="en-US" w:eastAsia="zh-CN"/>
        </w:rPr>
        <w:t>根据公示情况，</w:t>
      </w:r>
      <w:r>
        <w:rPr>
          <w:rFonts w:hint="eastAsia" w:cs="仿宋_GB2312"/>
          <w:sz w:val="32"/>
          <w:szCs w:val="32"/>
          <w:highlight w:val="none"/>
          <w:lang w:val="en-US" w:eastAsia="zh-CN"/>
        </w:rPr>
        <w:t>将评审</w:t>
      </w:r>
      <w:r>
        <w:rPr>
          <w:rFonts w:hint="eastAsia" w:ascii="仿宋_GB2312" w:hAnsi="仿宋_GB2312" w:eastAsia="仿宋_GB2312" w:cs="仿宋_GB2312"/>
          <w:sz w:val="32"/>
          <w:szCs w:val="32"/>
          <w:highlight w:val="none"/>
          <w:lang w:val="en-US" w:eastAsia="zh-CN"/>
        </w:rPr>
        <w:t>名单</w:t>
      </w:r>
      <w:r>
        <w:rPr>
          <w:rFonts w:hint="eastAsia" w:cs="仿宋_GB2312"/>
          <w:sz w:val="32"/>
          <w:szCs w:val="32"/>
          <w:highlight w:val="none"/>
          <w:lang w:val="en-US" w:eastAsia="zh-CN"/>
        </w:rPr>
        <w:t>提请江门市蓬江区行政区品牌“蓬江优品”建设领导小组</w:t>
      </w:r>
      <w:r>
        <w:rPr>
          <w:rFonts w:hint="eastAsia"/>
          <w:highlight w:val="none"/>
          <w:lang w:val="en-US" w:eastAsia="zh-CN"/>
        </w:rPr>
        <w:t>批准后，由</w:t>
      </w:r>
      <w:r>
        <w:rPr>
          <w:rFonts w:hint="eastAsia" w:cs="仿宋_GB2312"/>
          <w:sz w:val="32"/>
          <w:szCs w:val="32"/>
          <w:highlight w:val="none"/>
          <w:lang w:val="en-US" w:eastAsia="zh-CN"/>
        </w:rPr>
        <w:t>江门市蓬江区行政区品牌“蓬江优品”建设领导小组</w:t>
      </w:r>
      <w:r>
        <w:rPr>
          <w:rFonts w:hint="eastAsia"/>
          <w:highlight w:val="none"/>
          <w:lang w:val="en-US" w:eastAsia="zh-CN"/>
        </w:rPr>
        <w:t>办公室备案</w:t>
      </w:r>
      <w:r>
        <w:rPr>
          <w:rFonts w:hint="eastAsia" w:ascii="仿宋_GB2312" w:hAnsi="仿宋_GB2312" w:eastAsia="仿宋_GB2312" w:cs="仿宋_GB2312"/>
          <w:sz w:val="32"/>
          <w:szCs w:val="32"/>
          <w:highlight w:val="none"/>
          <w:lang w:val="en-US"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08"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（六）</w:t>
      </w:r>
      <w:r>
        <w:rPr>
          <w:rFonts w:hint="eastAsia" w:ascii="楷体_GB2312" w:hAnsi="楷体_GB2312" w:eastAsia="楷体_GB2312" w:cs="楷体_GB2312"/>
          <w:b/>
          <w:bCs/>
          <w:sz w:val="32"/>
          <w:szCs w:val="32"/>
          <w:lang w:val="en-US" w:eastAsia="zh-CN"/>
        </w:rPr>
        <w:t>发布</w:t>
      </w:r>
    </w:p>
    <w:p>
      <w:pPr>
        <w:pStyle w:val="13"/>
        <w:keepNext w:val="0"/>
        <w:keepLines w:val="0"/>
        <w:pageBreakBefore w:val="0"/>
        <w:widowControl w:val="0"/>
        <w:kinsoku/>
        <w:wordWrap/>
        <w:overflowPunct/>
        <w:topLinePunct w:val="0"/>
        <w:autoSpaceDE/>
        <w:autoSpaceDN/>
        <w:bidi w:val="0"/>
        <w:adjustRightInd/>
        <w:snapToGrid/>
        <w:spacing w:after="0" w:line="576" w:lineRule="exact"/>
        <w:ind w:left="0" w:leftChars="0" w:firstLine="608" w:firstLineChars="200"/>
        <w:textAlignment w:val="auto"/>
        <w:rPr>
          <w:rFonts w:hint="eastAsia"/>
          <w:lang w:val="en-US" w:eastAsia="zh-CN"/>
        </w:rPr>
      </w:pPr>
      <w:r>
        <w:rPr>
          <w:rFonts w:hint="eastAsia"/>
          <w:lang w:val="en-US" w:eastAsia="zh-CN"/>
        </w:rPr>
        <w:t>经批准后，</w:t>
      </w:r>
      <w:r>
        <w:rPr>
          <w:rFonts w:hint="eastAsia" w:ascii="仿宋_GB2312" w:hAnsi="仿宋_GB2312" w:eastAsia="仿宋_GB2312" w:cs="仿宋_GB2312"/>
          <w:lang w:val="en-US" w:eastAsia="zh-CN"/>
        </w:rPr>
        <w:t>由区政府授权的“蓬江优品”运营公司在其官方网站或公众号发布入选名单。</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08"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定期评价监测</w:t>
      </w:r>
    </w:p>
    <w:p>
      <w:pPr>
        <w:pStyle w:val="13"/>
        <w:keepNext w:val="0"/>
        <w:keepLines w:val="0"/>
        <w:pageBreakBefore w:val="0"/>
        <w:widowControl w:val="0"/>
        <w:kinsoku/>
        <w:wordWrap/>
        <w:overflowPunct/>
        <w:topLinePunct w:val="0"/>
        <w:autoSpaceDE/>
        <w:autoSpaceDN/>
        <w:bidi w:val="0"/>
        <w:adjustRightInd/>
        <w:snapToGrid/>
        <w:spacing w:after="0" w:line="576" w:lineRule="exact"/>
        <w:ind w:left="0" w:leftChars="0" w:firstLine="608" w:firstLineChars="200"/>
        <w:textAlignment w:val="auto"/>
        <w:rPr>
          <w:rFonts w:hint="eastAsia"/>
          <w:sz w:val="32"/>
          <w:lang w:val="en-US" w:eastAsia="zh-CN"/>
        </w:rPr>
      </w:pPr>
      <w:r>
        <w:rPr>
          <w:rFonts w:hint="eastAsia"/>
          <w:sz w:val="32"/>
          <w:lang w:val="en-US" w:eastAsia="zh-CN"/>
        </w:rPr>
        <w:t>区农业农村和水利局组织</w:t>
      </w:r>
      <w:r>
        <w:rPr>
          <w:rFonts w:hint="eastAsia" w:cs="仿宋_GB2312"/>
          <w:sz w:val="32"/>
          <w:szCs w:val="32"/>
          <w:highlight w:val="none"/>
          <w:lang w:val="en-US" w:eastAsia="zh-CN"/>
        </w:rPr>
        <w:t>江门市蓬江区行政区品牌“蓬江优品”建设领导小组</w:t>
      </w:r>
      <w:r>
        <w:rPr>
          <w:rFonts w:hint="eastAsia"/>
          <w:sz w:val="32"/>
          <w:lang w:val="en-US" w:eastAsia="zh-CN"/>
        </w:rPr>
        <w:t>各成员单位对初审符合企业的产品（初级农产品）每年进行一次进行评价，评价结果作为商品在名录中存续的重要依据。</w:t>
      </w:r>
    </w:p>
    <w:p>
      <w:pPr>
        <w:pStyle w:val="13"/>
        <w:keepNext w:val="0"/>
        <w:keepLines w:val="0"/>
        <w:pageBreakBefore w:val="0"/>
        <w:widowControl w:val="0"/>
        <w:kinsoku/>
        <w:wordWrap/>
        <w:overflowPunct/>
        <w:topLinePunct w:val="0"/>
        <w:autoSpaceDE/>
        <w:autoSpaceDN/>
        <w:bidi w:val="0"/>
        <w:adjustRightInd/>
        <w:snapToGrid/>
        <w:spacing w:after="0" w:line="576" w:lineRule="exact"/>
        <w:ind w:left="0" w:leftChars="0" w:firstLine="608" w:firstLineChars="200"/>
        <w:textAlignment w:val="auto"/>
        <w:rPr>
          <w:rFonts w:hint="eastAsia" w:ascii="仿宋_GB2312" w:hAnsi="仿宋_GB2312" w:eastAsia="仿宋_GB2312" w:cs="仿宋_GB2312"/>
          <w:sz w:val="32"/>
          <w:lang w:val="en-US" w:eastAsia="zh-CN"/>
        </w:rPr>
      </w:pPr>
      <w:r>
        <w:rPr>
          <w:rFonts w:hint="eastAsia"/>
          <w:sz w:val="32"/>
          <w:lang w:val="en-US" w:eastAsia="zh-CN"/>
        </w:rPr>
        <w:t>评价内容对照资格评审标准，包括但不限于商品的发展前景、知名度、规模、附加值、质量状况等内容，具体</w:t>
      </w:r>
      <w:r>
        <w:rPr>
          <w:rFonts w:hint="eastAsia" w:ascii="仿宋_GB2312" w:hAnsi="仿宋_GB2312" w:eastAsia="仿宋_GB2312" w:cs="仿宋_GB2312"/>
          <w:sz w:val="32"/>
          <w:lang w:val="en-US" w:eastAsia="zh-CN"/>
        </w:rPr>
        <w:t>包括：</w:t>
      </w:r>
    </w:p>
    <w:p>
      <w:pPr>
        <w:pStyle w:val="13"/>
        <w:keepNext w:val="0"/>
        <w:keepLines w:val="0"/>
        <w:pageBreakBefore w:val="0"/>
        <w:widowControl w:val="0"/>
        <w:numPr>
          <w:ilvl w:val="0"/>
          <w:numId w:val="2"/>
        </w:numPr>
        <w:kinsoku/>
        <w:wordWrap/>
        <w:overflowPunct/>
        <w:topLinePunct w:val="0"/>
        <w:autoSpaceDE/>
        <w:autoSpaceDN/>
        <w:bidi w:val="0"/>
        <w:adjustRightInd/>
        <w:snapToGrid/>
        <w:spacing w:after="0" w:line="576" w:lineRule="exact"/>
        <w:ind w:left="0" w:leftChars="0" w:firstLine="608" w:firstLineChars="200"/>
        <w:textAlignment w:val="auto"/>
        <w:rPr>
          <w:rFonts w:hint="eastAsia" w:cs="仿宋_GB2312"/>
          <w:sz w:val="32"/>
          <w:lang w:val="en-US" w:eastAsia="zh-CN"/>
        </w:rPr>
      </w:pPr>
      <w:r>
        <w:rPr>
          <w:rFonts w:hint="eastAsia" w:cs="仿宋_GB2312"/>
          <w:sz w:val="32"/>
          <w:lang w:val="en-US" w:eastAsia="zh-CN"/>
        </w:rPr>
        <w:t>涉农单位或个人</w:t>
      </w:r>
      <w:r>
        <w:rPr>
          <w:rFonts w:hint="eastAsia" w:ascii="仿宋_GB2312" w:hAnsi="仿宋_GB2312" w:eastAsia="仿宋_GB2312" w:cs="仿宋_GB2312"/>
          <w:sz w:val="32"/>
          <w:lang w:val="en-US" w:eastAsia="zh-CN"/>
        </w:rPr>
        <w:t>按</w:t>
      </w:r>
      <w:r>
        <w:rPr>
          <w:rFonts w:hint="eastAsia" w:cs="仿宋_GB2312"/>
          <w:sz w:val="32"/>
          <w:lang w:val="en-US" w:eastAsia="zh-CN"/>
        </w:rPr>
        <w:t>附件1</w:t>
      </w:r>
      <w:r>
        <w:rPr>
          <w:rFonts w:hint="eastAsia" w:ascii="仿宋_GB2312" w:hAnsi="仿宋_GB2312" w:eastAsia="仿宋_GB2312" w:cs="仿宋_GB2312"/>
          <w:sz w:val="32"/>
          <w:lang w:val="en-US" w:eastAsia="zh-CN"/>
        </w:rPr>
        <w:t>规定提交的证明资料的</w:t>
      </w:r>
      <w:r>
        <w:rPr>
          <w:rFonts w:hint="eastAsia" w:cs="仿宋_GB2312"/>
          <w:sz w:val="32"/>
          <w:lang w:val="en-US" w:eastAsia="zh-CN"/>
        </w:rPr>
        <w:t>（4）（5）（6）（7）</w:t>
      </w:r>
      <w:r>
        <w:rPr>
          <w:rFonts w:hint="eastAsia" w:ascii="仿宋_GB2312" w:hAnsi="仿宋_GB2312" w:eastAsia="仿宋_GB2312" w:cs="仿宋_GB2312"/>
          <w:sz w:val="32"/>
          <w:lang w:val="en-US" w:eastAsia="zh-CN"/>
        </w:rPr>
        <w:t>项内容</w:t>
      </w:r>
      <w:r>
        <w:rPr>
          <w:rFonts w:hint="eastAsia" w:cs="仿宋_GB2312"/>
          <w:sz w:val="32"/>
          <w:lang w:val="en-US"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08" w:firstLineChars="200"/>
        <w:jc w:val="both"/>
        <w:textAlignment w:val="auto"/>
        <w:rPr>
          <w:rFonts w:hint="eastAsia"/>
          <w:sz w:val="32"/>
          <w:lang w:val="en-US" w:eastAsia="zh-CN"/>
        </w:rPr>
      </w:pPr>
      <w:r>
        <w:rPr>
          <w:rFonts w:hint="eastAsia" w:cs="仿宋_GB2312"/>
          <w:sz w:val="32"/>
          <w:lang w:val="en-US" w:eastAsia="zh-CN"/>
        </w:rPr>
        <w:t>（二）涉农单位或个人在产品</w:t>
      </w:r>
      <w:r>
        <w:rPr>
          <w:rFonts w:hint="eastAsia" w:ascii="仿宋_GB2312" w:hAnsi="仿宋_GB2312" w:eastAsia="仿宋_GB2312" w:cs="仿宋_GB2312"/>
          <w:sz w:val="32"/>
          <w:lang w:val="en-US" w:eastAsia="zh-CN"/>
        </w:rPr>
        <w:t>质量情况、供货情况和售后服务等内容考核评分</w:t>
      </w:r>
      <w:r>
        <w:rPr>
          <w:rFonts w:hint="eastAsia" w:cs="仿宋_GB2312"/>
          <w:sz w:val="32"/>
          <w:lang w:val="en-US" w:eastAsia="zh-CN"/>
        </w:rPr>
        <w:t>（见附件2）</w:t>
      </w:r>
      <w:r>
        <w:rPr>
          <w:rFonts w:hint="eastAsia" w:ascii="仿宋_GB2312" w:hAnsi="仿宋_GB2312" w:eastAsia="仿宋_GB2312" w:cs="仿宋_GB2312"/>
          <w:sz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08"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名录动态调整</w:t>
      </w:r>
    </w:p>
    <w:p>
      <w:pPr>
        <w:pStyle w:val="13"/>
        <w:keepNext w:val="0"/>
        <w:keepLines w:val="0"/>
        <w:pageBreakBefore w:val="0"/>
        <w:widowControl w:val="0"/>
        <w:kinsoku/>
        <w:wordWrap/>
        <w:overflowPunct/>
        <w:topLinePunct w:val="0"/>
        <w:autoSpaceDE/>
        <w:autoSpaceDN/>
        <w:bidi w:val="0"/>
        <w:adjustRightInd/>
        <w:snapToGrid/>
        <w:spacing w:after="0" w:line="576" w:lineRule="exact"/>
        <w:ind w:left="0" w:leftChars="0" w:firstLine="608"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（一）名录增补</w:t>
      </w:r>
    </w:p>
    <w:p>
      <w:pPr>
        <w:pStyle w:val="13"/>
        <w:keepNext w:val="0"/>
        <w:keepLines w:val="0"/>
        <w:pageBreakBefore w:val="0"/>
        <w:widowControl w:val="0"/>
        <w:kinsoku/>
        <w:wordWrap/>
        <w:overflowPunct/>
        <w:topLinePunct w:val="0"/>
        <w:autoSpaceDE/>
        <w:autoSpaceDN/>
        <w:bidi w:val="0"/>
        <w:adjustRightInd/>
        <w:snapToGrid/>
        <w:spacing w:after="0" w:line="576" w:lineRule="exact"/>
        <w:ind w:left="0" w:leftChars="0" w:firstLine="60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名录外商品符合</w:t>
      </w:r>
      <w:r>
        <w:rPr>
          <w:rFonts w:hint="eastAsia" w:cs="仿宋_GB2312"/>
          <w:lang w:val="en-US" w:eastAsia="zh-CN"/>
        </w:rPr>
        <w:t>申报条件</w:t>
      </w:r>
      <w:r>
        <w:rPr>
          <w:rFonts w:hint="eastAsia" w:ascii="仿宋_GB2312" w:hAnsi="仿宋_GB2312" w:eastAsia="仿宋_GB2312" w:cs="仿宋_GB2312"/>
          <w:lang w:val="en-US" w:eastAsia="zh-CN"/>
        </w:rPr>
        <w:t>要求的，可通过申请、审查程序进入名录。名录增补工作结合名录定期评价进行。</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（二）名录退出</w:t>
      </w:r>
    </w:p>
    <w:p>
      <w:pPr>
        <w:pStyle w:val="13"/>
        <w:keepNext w:val="0"/>
        <w:keepLines w:val="0"/>
        <w:pageBreakBefore w:val="0"/>
        <w:widowControl w:val="0"/>
        <w:kinsoku/>
        <w:wordWrap/>
        <w:overflowPunct/>
        <w:topLinePunct w:val="0"/>
        <w:autoSpaceDE/>
        <w:autoSpaceDN/>
        <w:bidi w:val="0"/>
        <w:adjustRightInd/>
        <w:snapToGrid/>
        <w:spacing w:after="0" w:line="576" w:lineRule="exact"/>
        <w:ind w:left="0" w:leftChars="0" w:firstLine="60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名录内</w:t>
      </w:r>
      <w:r>
        <w:rPr>
          <w:rFonts w:hint="eastAsia" w:ascii="楷体_GB2312" w:hAnsi="楷体_GB2312" w:eastAsia="楷体_GB2312" w:cs="楷体_GB2312"/>
          <w:lang w:val="en-US" w:eastAsia="zh-CN"/>
        </w:rPr>
        <w:t>涉</w:t>
      </w:r>
      <w:r>
        <w:rPr>
          <w:rFonts w:hint="eastAsia" w:ascii="仿宋_GB2312" w:hAnsi="仿宋_GB2312" w:eastAsia="仿宋_GB2312" w:cs="仿宋_GB2312"/>
          <w:lang w:val="en-US" w:eastAsia="zh-CN"/>
        </w:rPr>
        <w:t>农单位或个人或</w:t>
      </w:r>
      <w:r>
        <w:rPr>
          <w:rFonts w:hint="eastAsia" w:cs="仿宋_GB2312"/>
          <w:lang w:val="en-US" w:eastAsia="zh-CN"/>
        </w:rPr>
        <w:t>产品</w:t>
      </w:r>
      <w:r>
        <w:rPr>
          <w:rFonts w:hint="eastAsia" w:ascii="仿宋_GB2312" w:hAnsi="仿宋_GB2312" w:eastAsia="仿宋_GB2312" w:cs="仿宋_GB2312"/>
          <w:lang w:val="en-US" w:eastAsia="zh-CN"/>
        </w:rPr>
        <w:t>有下列情形之一的，应退出名录：</w:t>
      </w:r>
    </w:p>
    <w:p>
      <w:pPr>
        <w:pStyle w:val="13"/>
        <w:keepNext w:val="0"/>
        <w:keepLines w:val="0"/>
        <w:pageBreakBefore w:val="0"/>
        <w:widowControl w:val="0"/>
        <w:kinsoku/>
        <w:wordWrap/>
        <w:overflowPunct/>
        <w:topLinePunct w:val="0"/>
        <w:autoSpaceDE/>
        <w:autoSpaceDN/>
        <w:bidi w:val="0"/>
        <w:adjustRightInd/>
        <w:snapToGrid/>
        <w:spacing w:after="0" w:line="576" w:lineRule="exact"/>
        <w:ind w:left="0" w:leftChars="0"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1.</w:t>
      </w:r>
      <w:r>
        <w:rPr>
          <w:rFonts w:hint="eastAsia" w:ascii="仿宋_GB2312" w:hAnsi="仿宋_GB2312" w:eastAsia="仿宋_GB2312" w:cs="仿宋_GB2312"/>
          <w:lang w:val="en-US" w:eastAsia="zh-CN"/>
        </w:rPr>
        <w:t>定期评价中发现存在资格</w:t>
      </w:r>
      <w:r>
        <w:rPr>
          <w:rFonts w:hint="eastAsia" w:cs="仿宋_GB2312"/>
          <w:lang w:val="en-US" w:eastAsia="zh-CN"/>
        </w:rPr>
        <w:t>初审</w:t>
      </w:r>
      <w:r>
        <w:rPr>
          <w:rFonts w:hint="eastAsia" w:ascii="仿宋_GB2312" w:hAnsi="仿宋_GB2312" w:eastAsia="仿宋_GB2312" w:cs="仿宋_GB2312"/>
          <w:lang w:val="en-US" w:eastAsia="zh-CN"/>
        </w:rPr>
        <w:t>或</w:t>
      </w:r>
      <w:r>
        <w:rPr>
          <w:rFonts w:hint="eastAsia" w:cs="仿宋_GB2312"/>
          <w:lang w:val="en-US" w:eastAsia="zh-CN"/>
        </w:rPr>
        <w:t>区级复审</w:t>
      </w:r>
      <w:r>
        <w:rPr>
          <w:rFonts w:hint="eastAsia" w:ascii="仿宋_GB2312" w:hAnsi="仿宋_GB2312" w:eastAsia="仿宋_GB2312" w:cs="仿宋_GB2312"/>
          <w:lang w:val="en-US" w:eastAsia="zh-CN"/>
        </w:rPr>
        <w:t>规定情形的；</w:t>
      </w:r>
    </w:p>
    <w:p>
      <w:pPr>
        <w:pStyle w:val="13"/>
        <w:keepNext w:val="0"/>
        <w:keepLines w:val="0"/>
        <w:pageBreakBefore w:val="0"/>
        <w:widowControl w:val="0"/>
        <w:kinsoku/>
        <w:wordWrap/>
        <w:overflowPunct/>
        <w:topLinePunct w:val="0"/>
        <w:autoSpaceDE/>
        <w:autoSpaceDN/>
        <w:bidi w:val="0"/>
        <w:adjustRightInd/>
        <w:snapToGrid/>
        <w:spacing w:after="0" w:line="576" w:lineRule="exact"/>
        <w:ind w:left="0" w:leftChars="0"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2.</w:t>
      </w:r>
      <w:r>
        <w:rPr>
          <w:rFonts w:hint="eastAsia" w:ascii="仿宋_GB2312" w:hAnsi="仿宋_GB2312" w:eastAsia="仿宋_GB2312" w:cs="仿宋_GB2312"/>
          <w:lang w:val="en-US" w:eastAsia="zh-CN"/>
        </w:rPr>
        <w:t>定期评价中考核评分定级为D级的；</w:t>
      </w:r>
    </w:p>
    <w:p>
      <w:pPr>
        <w:pStyle w:val="13"/>
        <w:keepNext w:val="0"/>
        <w:keepLines w:val="0"/>
        <w:pageBreakBefore w:val="0"/>
        <w:widowControl w:val="0"/>
        <w:kinsoku/>
        <w:wordWrap/>
        <w:overflowPunct/>
        <w:topLinePunct w:val="0"/>
        <w:autoSpaceDE/>
        <w:autoSpaceDN/>
        <w:bidi w:val="0"/>
        <w:adjustRightInd/>
        <w:snapToGrid/>
        <w:spacing w:after="0" w:line="576" w:lineRule="exact"/>
        <w:ind w:left="0" w:leftChars="0"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3.</w:t>
      </w:r>
      <w:r>
        <w:rPr>
          <w:rFonts w:hint="eastAsia" w:ascii="仿宋_GB2312" w:hAnsi="仿宋_GB2312" w:eastAsia="仿宋_GB2312" w:cs="仿宋_GB2312"/>
          <w:lang w:val="en-US" w:eastAsia="zh-CN"/>
        </w:rPr>
        <w:t>发现其在申请进入名录过程中，提供虚假材料的；</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cs="仿宋_GB2312"/>
          <w:lang w:val="en-US" w:eastAsia="zh-CN"/>
        </w:rPr>
        <w:t>4.</w:t>
      </w:r>
      <w:r>
        <w:rPr>
          <w:rFonts w:hint="eastAsia" w:ascii="仿宋_GB2312" w:hAnsi="仿宋_GB2312" w:eastAsia="仿宋_GB2312" w:cs="仿宋_GB2312"/>
          <w:lang w:val="en-US" w:eastAsia="zh-CN"/>
        </w:rPr>
        <w:t>自愿申请退出的。</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注1：由于</w:t>
      </w:r>
      <w:r>
        <w:rPr>
          <w:rFonts w:hint="eastAsia" w:cs="仿宋_GB2312"/>
          <w:lang w:val="en-US" w:eastAsia="zh-CN"/>
        </w:rPr>
        <w:t>1</w:t>
      </w:r>
      <w:r>
        <w:rPr>
          <w:rFonts w:hint="eastAsia" w:ascii="仿宋_GB2312" w:hAnsi="仿宋_GB2312" w:eastAsia="仿宋_GB2312" w:cs="仿宋_GB2312"/>
          <w:lang w:val="en-US" w:eastAsia="zh-CN"/>
        </w:rPr>
        <w:t>、</w:t>
      </w:r>
      <w:r>
        <w:rPr>
          <w:rFonts w:hint="eastAsia" w:cs="仿宋_GB2312"/>
          <w:lang w:val="en-US" w:eastAsia="zh-CN"/>
        </w:rPr>
        <w:t>2</w:t>
      </w:r>
      <w:r>
        <w:rPr>
          <w:rFonts w:hint="eastAsia" w:ascii="仿宋_GB2312" w:hAnsi="仿宋_GB2312" w:eastAsia="仿宋_GB2312" w:cs="仿宋_GB2312"/>
          <w:lang w:val="en-US" w:eastAsia="zh-CN"/>
        </w:rPr>
        <w:t>原因退出名录的涉农单位或个人或商品，两年内不得重新申请进入名录</w:t>
      </w:r>
      <w:r>
        <w:rPr>
          <w:rFonts w:hint="eastAsia" w:cs="仿宋_GB231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lang w:val="en-US" w:eastAsia="zh-CN"/>
        </w:rPr>
      </w:pPr>
      <w:r>
        <w:rPr>
          <w:rFonts w:hint="eastAsia" w:ascii="仿宋_GB2312" w:hAnsi="仿宋_GB2312" w:eastAsia="仿宋_GB2312" w:cs="仿宋_GB2312"/>
          <w:lang w:val="en-US" w:eastAsia="zh-CN"/>
        </w:rPr>
        <w:t>注2：由于</w:t>
      </w:r>
      <w:r>
        <w:rPr>
          <w:rFonts w:hint="eastAsia" w:cs="仿宋_GB2312"/>
          <w:lang w:val="en-US" w:eastAsia="zh-CN"/>
        </w:rPr>
        <w:t>3</w:t>
      </w:r>
      <w:r>
        <w:rPr>
          <w:rFonts w:hint="eastAsia" w:ascii="仿宋_GB2312" w:hAnsi="仿宋_GB2312" w:eastAsia="仿宋_GB2312" w:cs="仿宋_GB2312"/>
          <w:lang w:val="en-US" w:eastAsia="zh-CN"/>
        </w:rPr>
        <w:t>原因退出名录的企业或商品，</w:t>
      </w:r>
      <w:r>
        <w:rPr>
          <w:rFonts w:hint="eastAsia" w:cs="仿宋_GB2312"/>
          <w:lang w:val="en-US" w:eastAsia="zh-CN"/>
        </w:rPr>
        <w:t>三</w:t>
      </w:r>
      <w:r>
        <w:rPr>
          <w:rFonts w:hint="eastAsia" w:ascii="仿宋_GB2312" w:hAnsi="仿宋_GB2312" w:eastAsia="仿宋_GB2312" w:cs="仿宋_GB2312"/>
          <w:lang w:val="en-US" w:eastAsia="zh-CN"/>
        </w:rPr>
        <w:t>年内不得重新申请进入名录。</w:t>
      </w:r>
    </w:p>
    <w:p>
      <w:pPr>
        <w:keepNext w:val="0"/>
        <w:keepLines w:val="0"/>
        <w:pageBreakBefore w:val="0"/>
        <w:widowControl w:val="0"/>
        <w:kinsoku/>
        <w:overflowPunct/>
        <w:topLinePunct w:val="0"/>
        <w:autoSpaceDE/>
        <w:autoSpaceDN/>
        <w:bidi w:val="0"/>
        <w:adjustRightInd/>
        <w:snapToGrid/>
        <w:spacing w:line="576" w:lineRule="exact"/>
        <w:ind w:firstLine="608"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五、其他工作</w:t>
      </w:r>
    </w:p>
    <w:p>
      <w:pPr>
        <w:keepNext w:val="0"/>
        <w:keepLines w:val="0"/>
        <w:pageBreakBefore w:val="0"/>
        <w:widowControl w:val="0"/>
        <w:kinsoku/>
        <w:overflowPunct/>
        <w:topLinePunct w:val="0"/>
        <w:autoSpaceDE/>
        <w:autoSpaceDN/>
        <w:bidi w:val="0"/>
        <w:adjustRightInd/>
        <w:snapToGrid/>
        <w:spacing w:line="576" w:lineRule="exact"/>
        <w:ind w:firstLine="608"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本方案自2024年7月1</w:t>
      </w:r>
      <w:r>
        <w:rPr>
          <w:rFonts w:hint="eastAsia" w:ascii="Times New Roman" w:hAnsi="Times New Roman" w:cs="Times New Roman"/>
          <w:lang w:val="en-US" w:eastAsia="zh-CN"/>
        </w:rPr>
        <w:t>9</w:t>
      </w:r>
      <w:r>
        <w:rPr>
          <w:rFonts w:hint="default" w:ascii="Times New Roman" w:hAnsi="Times New Roman" w:cs="Times New Roman"/>
          <w:lang w:val="en-US" w:eastAsia="zh-CN"/>
        </w:rPr>
        <w:t>日起施行，有效期至2029年7月1</w:t>
      </w:r>
      <w:r>
        <w:rPr>
          <w:rFonts w:hint="eastAsia" w:ascii="Times New Roman" w:hAnsi="Times New Roman" w:cs="Times New Roman"/>
          <w:lang w:val="en-US" w:eastAsia="zh-CN"/>
        </w:rPr>
        <w:t>8</w:t>
      </w:r>
      <w:r>
        <w:rPr>
          <w:rFonts w:hint="default" w:ascii="Times New Roman" w:hAnsi="Times New Roman" w:cs="Times New Roman"/>
          <w:lang w:val="en-US" w:eastAsia="zh-CN"/>
        </w:rPr>
        <w:t>日。</w:t>
      </w:r>
    </w:p>
    <w:p>
      <w:pPr>
        <w:keepNext w:val="0"/>
        <w:keepLines w:val="0"/>
        <w:pageBreakBefore w:val="0"/>
        <w:widowControl w:val="0"/>
        <w:kinsoku/>
        <w:overflowPunct/>
        <w:topLinePunct w:val="0"/>
        <w:autoSpaceDE/>
        <w:autoSpaceDN/>
        <w:bidi w:val="0"/>
        <w:adjustRightInd/>
        <w:snapToGrid/>
        <w:spacing w:line="576" w:lineRule="exact"/>
        <w:ind w:firstLine="608"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08" w:firstLineChars="200"/>
        <w:textAlignment w:val="auto"/>
        <w:rPr>
          <w:rFonts w:hint="eastAsia"/>
          <w:lang w:val="en-US" w:eastAsia="zh-CN"/>
        </w:rPr>
      </w:pPr>
      <w:r>
        <w:rPr>
          <w:rFonts w:hint="eastAsia"/>
          <w:lang w:val="en-US" w:eastAsia="zh-CN"/>
        </w:rPr>
        <w:t>附件：1.蓬江区“蓬江优品”产品（初级农产品）申请表</w:t>
      </w:r>
    </w:p>
    <w:p>
      <w:pPr>
        <w:pStyle w:val="13"/>
        <w:keepNext w:val="0"/>
        <w:keepLines w:val="0"/>
        <w:pageBreakBefore w:val="0"/>
        <w:widowControl w:val="0"/>
        <w:numPr>
          <w:ilvl w:val="0"/>
          <w:numId w:val="3"/>
        </w:numPr>
        <w:kinsoku/>
        <w:wordWrap/>
        <w:overflowPunct/>
        <w:topLinePunct w:val="0"/>
        <w:autoSpaceDE/>
        <w:autoSpaceDN/>
        <w:bidi w:val="0"/>
        <w:adjustRightInd/>
        <w:snapToGrid/>
        <w:spacing w:after="0" w:line="576" w:lineRule="exact"/>
        <w:ind w:firstLine="912" w:firstLineChars="300"/>
        <w:textAlignment w:val="auto"/>
        <w:rPr>
          <w:rFonts w:hint="eastAsia"/>
          <w:lang w:val="en-US" w:eastAsia="zh-CN"/>
        </w:rPr>
      </w:pPr>
      <w:r>
        <w:rPr>
          <w:rFonts w:hint="eastAsia"/>
          <w:lang w:val="en-US" w:eastAsia="zh-CN"/>
        </w:rPr>
        <w:t>蓬江区“蓬江优品”供应商年度评价表</w:t>
      </w:r>
    </w:p>
    <w:p>
      <w:pPr>
        <w:keepNext w:val="0"/>
        <w:keepLines w:val="0"/>
        <w:pageBreakBefore w:val="0"/>
        <w:widowControl w:val="0"/>
        <w:numPr>
          <w:ilvl w:val="0"/>
          <w:numId w:val="0"/>
        </w:numPr>
        <w:kinsoku/>
        <w:overflowPunct/>
        <w:topLinePunct w:val="0"/>
        <w:autoSpaceDE/>
        <w:autoSpaceDN/>
        <w:bidi w:val="0"/>
        <w:adjustRightInd/>
        <w:snapToGrid/>
        <w:spacing w:line="576" w:lineRule="exact"/>
        <w:jc w:val="both"/>
        <w:textAlignment w:val="auto"/>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ind w:firstLine="152" w:firstLineChars="50"/>
        <w:rPr>
          <w:rFonts w:hint="default" w:ascii="Times New Roman" w:hAnsi="Times New Roman" w:eastAsia="仿宋_GB2312" w:cs="Times New Roman"/>
          <w:sz w:val="32"/>
          <w:szCs w:val="32"/>
        </w:rPr>
      </w:pPr>
      <w:r>
        <w:rPr>
          <w:rFonts w:hint="eastAsia" w:ascii="仿宋_GB2312" w:hAnsi="仿宋"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9525</wp:posOffset>
                </wp:positionV>
                <wp:extent cx="57150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pt;margin-top:0.75pt;height:0pt;width:450pt;z-index:251660288;mso-width-relative:page;mso-height-relative:page;" filled="f" stroked="t" coordsize="21600,21600" o:gfxdata="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2Hu/PSAAAABwEAAA8AAAAAAAAAAQAgAAAAIgAAAGRycy9kb3ducmV2LnhtbFBLAQIUABQAAAAI&#10;AIdO4kDuSL5v8wEAAOUDAAAOAAAAAAAAAAEAIAAAACEBAABkcnMvZTJvRG9jLnhtbFBLBQYAAAAA&#10;BgAGAFkBAACGBQAAAAA=&#10;">
                <v:fill on="f" focussize="0,0"/>
                <v:stroke weight="1.5pt" color="#000000" joinstyle="round"/>
                <v:imagedata o:title=""/>
                <o:lock v:ext="edit" aspectratio="f"/>
              </v:line>
            </w:pict>
          </mc:Fallback>
        </mc:AlternateContent>
      </w:r>
      <w:r>
        <w:rPr>
          <w:rFonts w:hint="eastAsia" w:ascii="仿宋_GB2312" w:hAnsi="仿宋"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358140</wp:posOffset>
                </wp:positionV>
                <wp:extent cx="57150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28.2pt;height:0pt;width:450pt;z-index:251661312;mso-width-relative:page;mso-height-relative:page;" filled="f" stroked="t" coordsize="21600,21600" o:gfxdata="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kwxobVAAAACQEAAA8AAAAAAAAAAQAgAAAAIgAAAGRycy9kb3ducmV2LnhtbFBLAQIUABQA&#10;AAAIAIdO4kBFhdnQ8wEAAOUDAAAOAAAAAAAAAAEAIAAAACQBAABkcnMvZTJvRG9jLnhtbFBLBQYA&#10;AAAABgAGAFkBAACJBQAAAAA=&#10;">
                <v:fill on="f" focussize="0,0"/>
                <v:stroke weight="1.5pt" color="#000000" joinstyle="round"/>
                <v:imagedata o:title=""/>
                <o:lock v:ext="edit" aspectratio="f"/>
              </v:line>
            </w:pict>
          </mc:Fallback>
        </mc:AlternateContent>
      </w:r>
      <w:r>
        <w:rPr>
          <w:rFonts w:hint="eastAsia" w:ascii="仿宋_GB2312" w:hAnsi="仿宋" w:eastAsia="仿宋_GB2312"/>
          <w:sz w:val="32"/>
          <w:szCs w:val="32"/>
        </w:rPr>
        <w:t xml:space="preserve">江门市蓬江区农业农村和水利局办公室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cs="Times New Roman"/>
          <w:sz w:val="32"/>
          <w:szCs w:val="32"/>
          <w:lang w:val="en-US" w:eastAsia="zh-CN"/>
        </w:rPr>
        <w:t>1</w:t>
      </w:r>
      <w:r>
        <w:rPr>
          <w:rFonts w:hint="eastAsia" w:ascii="Times New Roman" w:hAnsi="Times New Roman" w:cs="Times New Roman"/>
          <w:sz w:val="32"/>
          <w:szCs w:val="32"/>
          <w:lang w:val="en-US" w:eastAsia="zh-CN"/>
        </w:rPr>
        <w:t>9</w:t>
      </w:r>
      <w:r>
        <w:rPr>
          <w:rFonts w:hint="default" w:ascii="Times New Roman" w:hAnsi="Times New Roman" w:eastAsia="仿宋_GB2312" w:cs="Times New Roman"/>
          <w:sz w:val="32"/>
          <w:szCs w:val="32"/>
        </w:rPr>
        <w:t>日印发</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蓬江区“蓬江优品”产品（初级农产品）申请表</w:t>
      </w:r>
    </w:p>
    <w:tbl>
      <w:tblPr>
        <w:tblStyle w:val="15"/>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产品（初级农产品）名称</w:t>
            </w:r>
          </w:p>
        </w:tc>
        <w:tc>
          <w:tcPr>
            <w:tcW w:w="213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b/>
                <w:bCs/>
                <w:sz w:val="24"/>
                <w:szCs w:val="24"/>
                <w:vertAlign w:val="baseline"/>
                <w:lang w:val="en-US" w:eastAsia="zh-CN"/>
              </w:rPr>
            </w:pPr>
          </w:p>
        </w:tc>
        <w:tc>
          <w:tcPr>
            <w:tcW w:w="213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联系人及联系方式</w:t>
            </w:r>
          </w:p>
        </w:tc>
        <w:tc>
          <w:tcPr>
            <w:tcW w:w="244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提报单位</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（盖章）</w:t>
            </w:r>
          </w:p>
        </w:tc>
        <w:tc>
          <w:tcPr>
            <w:tcW w:w="213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b/>
                <w:bCs/>
                <w:sz w:val="24"/>
                <w:szCs w:val="24"/>
                <w:vertAlign w:val="baseline"/>
                <w:lang w:val="en-US" w:eastAsia="zh-CN"/>
              </w:rPr>
            </w:pPr>
          </w:p>
        </w:tc>
        <w:tc>
          <w:tcPr>
            <w:tcW w:w="2131"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生产（经营）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企业名称</w:t>
            </w:r>
          </w:p>
        </w:tc>
        <w:tc>
          <w:tcPr>
            <w:tcW w:w="244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企业产品（初级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农产品）特点及特色</w:t>
            </w:r>
          </w:p>
        </w:tc>
        <w:tc>
          <w:tcPr>
            <w:tcW w:w="6701"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hint="default" w:ascii="Calibri" w:hAnsi="Calibri" w:eastAsia="宋体" w:cs="Times New Roman"/>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sz w:val="24"/>
                <w:szCs w:val="24"/>
                <w:vertAlign w:val="baseline"/>
                <w:lang w:val="en-US" w:eastAsia="zh-CN"/>
              </w:rPr>
            </w:pPr>
            <w:r>
              <w:rPr>
                <w:rFonts w:hint="eastAsia" w:ascii="Calibri" w:hAnsi="Calibri" w:eastAsia="宋体" w:cs="Times New Roman"/>
                <w:b/>
                <w:bCs/>
                <w:sz w:val="24"/>
                <w:szCs w:val="24"/>
                <w:vertAlign w:val="baseline"/>
                <w:lang w:val="en-US" w:eastAsia="zh-CN"/>
              </w:rPr>
              <w:t>企业产品（初级农产品）相关证明资料</w:t>
            </w:r>
          </w:p>
        </w:tc>
        <w:tc>
          <w:tcPr>
            <w:tcW w:w="670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Calibri" w:hAnsi="Calibri" w:eastAsia="宋体" w:cs="Times New Roman"/>
                <w:sz w:val="24"/>
                <w:szCs w:val="24"/>
                <w:vertAlign w:val="baseline"/>
                <w:lang w:val="en-US" w:eastAsia="zh-CN"/>
              </w:rPr>
            </w:pPr>
            <w:r>
              <w:rPr>
                <w:rFonts w:hint="eastAsia" w:ascii="Calibri" w:hAnsi="Calibri" w:eastAsia="宋体" w:cs="Times New Roman"/>
                <w:sz w:val="24"/>
                <w:szCs w:val="24"/>
                <w:vertAlign w:val="baseline"/>
                <w:lang w:val="en-US" w:eastAsia="zh-CN"/>
              </w:rPr>
              <w:t>（1）在蓬江区地域范围生产经营的佐证材料或其种苗供应地为蓬江区的营业执照、注册商标证书、法人身份证、承包合同、供销合同等复印件；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sz w:val="24"/>
                <w:szCs w:val="24"/>
                <w:vertAlign w:val="baseline"/>
                <w:lang w:val="en-US" w:eastAsia="zh-CN"/>
              </w:rPr>
            </w:pPr>
            <w:r>
              <w:rPr>
                <w:rFonts w:hint="eastAsia" w:ascii="Calibri" w:hAnsi="Calibri" w:eastAsia="宋体" w:cs="Times New Roman"/>
                <w:sz w:val="24"/>
                <w:szCs w:val="24"/>
                <w:vertAlign w:val="baseline"/>
                <w:lang w:val="en-US" w:eastAsia="zh-CN"/>
              </w:rPr>
              <w:t>（2）蓬江区自然资源、人文资源、科技创新成果的佐证材料（地方志记载等复印件）；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sz w:val="24"/>
                <w:szCs w:val="24"/>
                <w:vertAlign w:val="baseline"/>
                <w:lang w:val="en-US" w:eastAsia="zh-CN"/>
              </w:rPr>
            </w:pPr>
            <w:r>
              <w:rPr>
                <w:rFonts w:hint="eastAsia" w:ascii="Calibri" w:hAnsi="Calibri" w:eastAsia="宋体" w:cs="Times New Roman"/>
                <w:sz w:val="24"/>
                <w:szCs w:val="24"/>
                <w:vertAlign w:val="baseline"/>
                <w:lang w:val="en-US" w:eastAsia="zh-CN"/>
              </w:rPr>
              <w:t>（3）绿色产品、有机产品、无公害产品、农产品地理标志、地理标志产品、非物质文化遗产等相关奖项荣誉等证件的复印件（非必须）；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sz w:val="24"/>
                <w:szCs w:val="24"/>
                <w:vertAlign w:val="baseline"/>
                <w:lang w:val="en-US" w:eastAsia="zh-CN"/>
              </w:rPr>
            </w:pPr>
            <w:r>
              <w:rPr>
                <w:rFonts w:hint="eastAsia" w:ascii="Calibri" w:hAnsi="Calibri" w:eastAsia="宋体" w:cs="Times New Roman"/>
                <w:sz w:val="24"/>
                <w:szCs w:val="24"/>
                <w:vertAlign w:val="baseline"/>
                <w:lang w:val="en-US" w:eastAsia="zh-CN"/>
              </w:rPr>
              <w:t>（4）企业在“信用广东”网站上自主打印的“企业信用报告”（无违法违规证明版，提交的报告应包括所有领域）和“法人和非法人组织公共信用信息报告”（公开版）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sz w:val="24"/>
                <w:szCs w:val="24"/>
                <w:vertAlign w:val="baseline"/>
                <w:lang w:val="en-US" w:eastAsia="zh-CN"/>
              </w:rPr>
            </w:pPr>
            <w:r>
              <w:rPr>
                <w:rFonts w:hint="eastAsia" w:ascii="Calibri" w:hAnsi="Calibri" w:eastAsia="宋体" w:cs="Times New Roman"/>
                <w:sz w:val="24"/>
                <w:szCs w:val="24"/>
                <w:vertAlign w:val="baseline"/>
                <w:lang w:val="en-US" w:eastAsia="zh-CN"/>
              </w:rPr>
              <w:t>（5）银行征信报告；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sz w:val="24"/>
                <w:szCs w:val="24"/>
                <w:vertAlign w:val="baseline"/>
                <w:lang w:val="en-US" w:eastAsia="zh-CN"/>
              </w:rPr>
            </w:pPr>
            <w:r>
              <w:rPr>
                <w:rFonts w:hint="eastAsia" w:ascii="Calibri" w:hAnsi="Calibri" w:eastAsia="宋体" w:cs="Times New Roman"/>
                <w:sz w:val="24"/>
                <w:szCs w:val="24"/>
                <w:vertAlign w:val="baseline"/>
                <w:lang w:val="en-US" w:eastAsia="zh-CN"/>
              </w:rPr>
              <w:t>（6）涉农单位或个人纳税信用状态信息；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Calibri" w:hAnsi="Calibri" w:eastAsia="宋体" w:cs="Times New Roman"/>
                <w:sz w:val="24"/>
                <w:szCs w:val="24"/>
                <w:vertAlign w:val="baseline"/>
                <w:lang w:val="en-US" w:eastAsia="zh-CN"/>
              </w:rPr>
            </w:pPr>
            <w:r>
              <w:rPr>
                <w:rFonts w:hint="eastAsia" w:ascii="Calibri" w:hAnsi="Calibri" w:eastAsia="宋体" w:cs="Times New Roman"/>
                <w:sz w:val="24"/>
                <w:szCs w:val="24"/>
                <w:vertAlign w:val="baseline"/>
                <w:lang w:val="en-US" w:eastAsia="zh-CN"/>
              </w:rPr>
              <w:t>（7）</w:t>
            </w:r>
            <w:r>
              <w:rPr>
                <w:rFonts w:hint="default" w:ascii="Calibri" w:hAnsi="Calibri" w:eastAsia="宋体" w:cs="Times New Roman"/>
                <w:sz w:val="24"/>
                <w:szCs w:val="24"/>
                <w:vertAlign w:val="baseline"/>
                <w:lang w:val="en-US" w:eastAsia="zh-CN"/>
              </w:rPr>
              <w:t xml:space="preserve">其他必要的证明文件 </w:t>
            </w:r>
            <w:r>
              <w:rPr>
                <w:rFonts w:hint="eastAsia" w:ascii="Calibri" w:hAnsi="Calibri" w:eastAsia="宋体" w:cs="Times New Roman"/>
                <w:sz w:val="24"/>
                <w:szCs w:val="24"/>
                <w:vertAlign w:val="baseline"/>
                <w:lang w:val="en-US" w:eastAsia="zh-CN"/>
              </w:rPr>
              <w:t>（</w:t>
            </w:r>
            <w:r>
              <w:rPr>
                <w:rFonts w:hint="default" w:ascii="Calibri" w:hAnsi="Calibri" w:eastAsia="宋体" w:cs="Times New Roman"/>
                <w:sz w:val="24"/>
                <w:szCs w:val="24"/>
                <w:vertAlign w:val="baseline"/>
                <w:lang w:val="en-US" w:eastAsia="zh-CN"/>
              </w:rPr>
              <w:t>具有国家有关部门严格审核认定的第三方检测机构的检测报告证明、认证证书等</w:t>
            </w:r>
            <w:r>
              <w:rPr>
                <w:rFonts w:hint="eastAsia" w:ascii="Calibri" w:hAnsi="Calibri" w:eastAsia="宋体" w:cs="Times New Roman"/>
                <w:sz w:val="24"/>
                <w:szCs w:val="24"/>
                <w:vertAlign w:val="baseline"/>
                <w:lang w:val="en-US" w:eastAsia="zh-CN"/>
              </w:rPr>
              <w:t>）</w:t>
            </w:r>
            <w:r>
              <w:rPr>
                <w:rFonts w:hint="default" w:ascii="Calibri" w:hAnsi="Calibri" w:eastAsia="宋体" w:cs="Times New Roman"/>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Calibri" w:hAnsi="Calibri" w:eastAsia="宋体" w:cs="Times New Roman"/>
                <w:sz w:val="24"/>
                <w:szCs w:val="24"/>
                <w:vertAlign w:val="baseline"/>
                <w:lang w:val="en-US" w:eastAsia="zh-CN"/>
              </w:rPr>
            </w:pPr>
            <w:r>
              <w:rPr>
                <w:rFonts w:hint="eastAsia" w:ascii="Calibri" w:hAnsi="Calibri" w:eastAsia="宋体" w:cs="Times New Roman"/>
                <w:b/>
                <w:bCs/>
                <w:sz w:val="24"/>
                <w:szCs w:val="24"/>
                <w:vertAlign w:val="baseline"/>
                <w:lang w:val="en-US" w:eastAsia="zh-CN"/>
              </w:rPr>
              <w:t>申报产品（初级农产品）的现有质量标准</w:t>
            </w:r>
          </w:p>
        </w:tc>
        <w:tc>
          <w:tcPr>
            <w:tcW w:w="670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sz w:val="24"/>
                <w:szCs w:val="24"/>
                <w:vertAlign w:val="baseline"/>
                <w:lang w:val="en-US" w:eastAsia="zh-CN"/>
              </w:rPr>
            </w:pPr>
            <w:r>
              <w:rPr>
                <w:rFonts w:hint="eastAsia" w:ascii="Calibri" w:hAnsi="Calibri" w:eastAsia="宋体" w:cs="Times New Roman"/>
                <w:sz w:val="24"/>
                <w:szCs w:val="24"/>
                <w:vertAlign w:val="baseline"/>
                <w:lang w:val="en-US" w:eastAsia="zh-CN"/>
              </w:rPr>
              <w:t>——国际标准；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sz w:val="24"/>
                <w:szCs w:val="24"/>
                <w:vertAlign w:val="baseline"/>
                <w:lang w:val="en-US" w:eastAsia="zh-CN"/>
              </w:rPr>
            </w:pPr>
            <w:r>
              <w:rPr>
                <w:rFonts w:hint="eastAsia" w:ascii="Calibri" w:hAnsi="Calibri" w:eastAsia="宋体" w:cs="Times New Roman"/>
                <w:sz w:val="24"/>
                <w:szCs w:val="24"/>
                <w:vertAlign w:val="baseline"/>
                <w:lang w:val="en-US" w:eastAsia="zh-CN"/>
              </w:rPr>
              <w:t>——国家标准；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sz w:val="24"/>
                <w:szCs w:val="24"/>
                <w:vertAlign w:val="baseline"/>
                <w:lang w:val="en-US" w:eastAsia="zh-CN"/>
              </w:rPr>
            </w:pPr>
            <w:r>
              <w:rPr>
                <w:rFonts w:hint="eastAsia" w:ascii="Calibri" w:hAnsi="Calibri" w:eastAsia="宋体" w:cs="Times New Roman"/>
                <w:sz w:val="24"/>
                <w:szCs w:val="24"/>
                <w:vertAlign w:val="baseline"/>
                <w:lang w:val="en-US" w:eastAsia="zh-CN"/>
              </w:rPr>
              <w:t>——行业标准；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sz w:val="24"/>
                <w:szCs w:val="24"/>
                <w:vertAlign w:val="baseline"/>
                <w:lang w:val="en-US" w:eastAsia="zh-CN"/>
              </w:rPr>
            </w:pPr>
            <w:r>
              <w:rPr>
                <w:rFonts w:hint="eastAsia" w:ascii="Calibri" w:hAnsi="Calibri" w:eastAsia="宋体" w:cs="Times New Roman"/>
                <w:sz w:val="24"/>
                <w:szCs w:val="24"/>
                <w:vertAlign w:val="baseline"/>
                <w:lang w:val="en-US" w:eastAsia="zh-CN"/>
              </w:rPr>
              <w:t>——地方标准；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sz w:val="24"/>
                <w:szCs w:val="24"/>
                <w:vertAlign w:val="baseline"/>
                <w:lang w:val="en-US" w:eastAsia="zh-CN"/>
              </w:rPr>
            </w:pPr>
            <w:r>
              <w:rPr>
                <w:rFonts w:hint="eastAsia" w:ascii="Calibri" w:hAnsi="Calibri" w:eastAsia="宋体" w:cs="Times New Roman"/>
                <w:sz w:val="24"/>
                <w:szCs w:val="24"/>
                <w:vertAlign w:val="baseline"/>
                <w:lang w:val="en-US" w:eastAsia="zh-CN"/>
              </w:rPr>
              <w:t>——团体标准；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Calibri" w:hAnsi="Calibri" w:eastAsia="宋体" w:cs="Times New Roman"/>
                <w:sz w:val="24"/>
                <w:szCs w:val="24"/>
                <w:vertAlign w:val="baseline"/>
                <w:lang w:val="en-US" w:eastAsia="zh-CN"/>
              </w:rPr>
            </w:pPr>
            <w:r>
              <w:rPr>
                <w:rFonts w:hint="eastAsia" w:ascii="Calibri" w:hAnsi="Calibri" w:eastAsia="宋体" w:cs="Times New Roman"/>
                <w:sz w:val="24"/>
                <w:szCs w:val="24"/>
                <w:vertAlign w:val="baseline"/>
                <w:lang w:val="en-US" w:eastAsia="zh-CN"/>
              </w:rPr>
              <w:t>——企业标准。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属地镇政府</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（街道办事处）</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意见</w:t>
            </w:r>
          </w:p>
        </w:tc>
        <w:tc>
          <w:tcPr>
            <w:tcW w:w="670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江门市蓬江区农业农村和水利局意见</w:t>
            </w:r>
          </w:p>
        </w:tc>
        <w:tc>
          <w:tcPr>
            <w:tcW w:w="670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Calibri" w:hAnsi="Calibri" w:eastAsia="宋体" w:cs="Times New Roman"/>
                <w:b/>
                <w:bCs/>
                <w:sz w:val="24"/>
                <w:szCs w:val="24"/>
                <w:vertAlign w:val="baseline"/>
                <w:lang w:val="en-US" w:eastAsia="zh-CN"/>
              </w:rPr>
            </w:pPr>
            <w:r>
              <w:rPr>
                <w:rFonts w:hint="eastAsia" w:ascii="Calibri" w:hAnsi="Calibri" w:eastAsia="宋体" w:cs="Times New Roman"/>
                <w:b/>
                <w:bCs/>
                <w:sz w:val="24"/>
                <w:szCs w:val="24"/>
                <w:vertAlign w:val="baseline"/>
                <w:lang w:val="en-US" w:eastAsia="zh-CN"/>
              </w:rPr>
              <w:t>江门市蓬江区行政区品牌“蓬江优品”建设领导小组意见</w:t>
            </w:r>
          </w:p>
        </w:tc>
        <w:tc>
          <w:tcPr>
            <w:tcW w:w="670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Calibri" w:hAnsi="Calibri" w:eastAsia="宋体" w:cs="Times New Roman"/>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Calibri" w:hAnsi="Calibri" w:eastAsia="宋体" w:cs="Times New Roman"/>
          <w:sz w:val="24"/>
          <w:szCs w:val="32"/>
          <w:lang w:val="en-US" w:eastAsia="zh-CN"/>
        </w:rPr>
      </w:pPr>
      <w:r>
        <w:rPr>
          <w:rFonts w:hint="eastAsia" w:ascii="Calibri" w:hAnsi="Calibri" w:eastAsia="宋体" w:cs="Times New Roman"/>
          <w:sz w:val="24"/>
          <w:szCs w:val="32"/>
          <w:lang w:val="en-US" w:eastAsia="zh-CN"/>
        </w:rPr>
        <w:t>注：征集数量不限，每项产品（初级农产品）填写一份表格。证明资料附上复印件。</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Calibri" w:hAnsi="Calibri" w:eastAsia="宋体"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Calibri" w:hAnsi="Calibri" w:eastAsia="宋体" w:cs="Times New Roman"/>
          <w:sz w:val="21"/>
          <w:szCs w:val="24"/>
          <w:lang w:val="en-US" w:eastAsia="zh-CN"/>
        </w:rPr>
      </w:pPr>
      <w:r>
        <w:rPr>
          <w:rFonts w:hint="eastAsia" w:ascii="Calibri" w:hAnsi="Calibri" w:eastAsia="宋体" w:cs="Times New Roman"/>
          <w:sz w:val="21"/>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蓬江区“蓬江优品”供应商年度评价表</w:t>
      </w:r>
    </w:p>
    <w:tbl>
      <w:tblPr>
        <w:tblStyle w:val="15"/>
        <w:tblW w:w="8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344"/>
        <w:gridCol w:w="1071"/>
        <w:gridCol w:w="1769"/>
        <w:gridCol w:w="1336"/>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供应商名称</w:t>
            </w: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联系人</w:t>
            </w:r>
          </w:p>
        </w:tc>
        <w:tc>
          <w:tcPr>
            <w:tcW w:w="17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电话</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地址</w:t>
            </w:r>
          </w:p>
        </w:tc>
        <w:tc>
          <w:tcPr>
            <w:tcW w:w="41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时间段</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供应产品</w:t>
            </w:r>
          </w:p>
        </w:tc>
        <w:tc>
          <w:tcPr>
            <w:tcW w:w="729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评价部门/人</w:t>
            </w:r>
          </w:p>
        </w:tc>
        <w:tc>
          <w:tcPr>
            <w:tcW w:w="729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评价日期</w:t>
            </w:r>
          </w:p>
        </w:tc>
        <w:tc>
          <w:tcPr>
            <w:tcW w:w="729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考核项目</w:t>
            </w: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考核指标</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分数</w:t>
            </w:r>
          </w:p>
        </w:tc>
        <w:tc>
          <w:tcPr>
            <w:tcW w:w="31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得分计算方法</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商品质量</w:t>
            </w: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质量合格率</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40</w:t>
            </w:r>
          </w:p>
        </w:tc>
        <w:tc>
          <w:tcPr>
            <w:tcW w:w="31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（合格批次/供货总批次）×100%×40</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4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供货情况</w:t>
            </w: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交货准时率</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20</w:t>
            </w:r>
          </w:p>
        </w:tc>
        <w:tc>
          <w:tcPr>
            <w:tcW w:w="31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（准时次数/总交货次数）×100%×20</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4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交货量率</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20</w:t>
            </w:r>
          </w:p>
        </w:tc>
        <w:tc>
          <w:tcPr>
            <w:tcW w:w="31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（期内实际交货量/期内应交货量）×100%×20</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服务情况</w:t>
            </w: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配合度</w:t>
            </w:r>
          </w:p>
        </w:tc>
        <w:tc>
          <w:tcPr>
            <w:tcW w:w="107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20</w:t>
            </w:r>
          </w:p>
        </w:tc>
        <w:tc>
          <w:tcPr>
            <w:tcW w:w="31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按照与供应商的日常接触服务直接打分</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总分</w:t>
            </w:r>
          </w:p>
        </w:tc>
        <w:tc>
          <w:tcPr>
            <w:tcW w:w="729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考核等级</w:t>
            </w:r>
          </w:p>
        </w:tc>
        <w:tc>
          <w:tcPr>
            <w:tcW w:w="729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b/>
                <w:bCs/>
                <w:sz w:val="24"/>
                <w:szCs w:val="24"/>
                <w:lang w:val="en-US" w:eastAsia="zh-CN"/>
              </w:rPr>
              <w:t>得分分级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等级</w:t>
            </w: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分数</w:t>
            </w:r>
          </w:p>
        </w:tc>
        <w:tc>
          <w:tcPr>
            <w:tcW w:w="594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A</w:t>
            </w: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90～100分</w:t>
            </w:r>
          </w:p>
        </w:tc>
        <w:tc>
          <w:tcPr>
            <w:tcW w:w="594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B</w:t>
            </w: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70～89分</w:t>
            </w:r>
          </w:p>
        </w:tc>
        <w:tc>
          <w:tcPr>
            <w:tcW w:w="594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C</w:t>
            </w: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60～69分</w:t>
            </w:r>
          </w:p>
        </w:tc>
        <w:tc>
          <w:tcPr>
            <w:tcW w:w="594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D</w:t>
            </w:r>
          </w:p>
        </w:tc>
        <w:tc>
          <w:tcPr>
            <w:tcW w:w="134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59分以下</w:t>
            </w:r>
          </w:p>
        </w:tc>
        <w:tc>
          <w:tcPr>
            <w:tcW w:w="594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b/>
                <w:bCs/>
                <w:sz w:val="24"/>
                <w:szCs w:val="24"/>
                <w:lang w:val="en-US" w:eastAsia="zh-CN"/>
              </w:rPr>
              <w:t>否决项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9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不符合蓬江区产业发展要求</w:t>
            </w:r>
          </w:p>
        </w:tc>
        <w:tc>
          <w:tcPr>
            <w:tcW w:w="48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r>
              <w:rPr>
                <w:rFonts w:hint="eastAsia" w:ascii="Calibri" w:hAnsi="Calibri" w:eastAsia="宋体" w:cs="Times New Roman"/>
                <w:sz w:val="24"/>
                <w:szCs w:val="24"/>
                <w:lang w:val="en-US" w:eastAsia="zh-CN"/>
              </w:rPr>
              <w:sym w:font="Wingdings 2" w:char="00A3"/>
            </w:r>
            <w:r>
              <w:rPr>
                <w:rFonts w:hint="eastAsia" w:ascii="Calibri" w:hAnsi="Calibri" w:eastAsia="宋体" w:cs="Times New Roman"/>
                <w:sz w:val="24"/>
                <w:szCs w:val="24"/>
                <w:lang w:val="en-US" w:eastAsia="zh-CN"/>
              </w:rPr>
              <w:t xml:space="preserve">          否</w:t>
            </w:r>
            <w:r>
              <w:rPr>
                <w:rFonts w:hint="eastAsia" w:ascii="Calibri" w:hAnsi="Calibri" w:eastAsia="宋体" w:cs="Times New Roman"/>
                <w:sz w:val="24"/>
                <w:szCs w:val="24"/>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39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知名度、规模、附加值等不符合“蓬江优品”的发展要求</w:t>
            </w:r>
          </w:p>
        </w:tc>
        <w:tc>
          <w:tcPr>
            <w:tcW w:w="48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r>
              <w:rPr>
                <w:rFonts w:hint="eastAsia" w:ascii="Calibri" w:hAnsi="Calibri" w:eastAsia="宋体" w:cs="Times New Roman"/>
                <w:sz w:val="24"/>
                <w:szCs w:val="24"/>
                <w:lang w:val="en-US" w:eastAsia="zh-CN"/>
              </w:rPr>
              <w:sym w:font="Wingdings 2" w:char="00A3"/>
            </w:r>
            <w:r>
              <w:rPr>
                <w:rFonts w:hint="eastAsia" w:ascii="Calibri" w:hAnsi="Calibri" w:eastAsia="宋体" w:cs="Times New Roman"/>
                <w:sz w:val="24"/>
                <w:szCs w:val="24"/>
                <w:lang w:val="en-US" w:eastAsia="zh-CN"/>
              </w:rPr>
              <w:t xml:space="preserve">          否</w:t>
            </w:r>
            <w:r>
              <w:rPr>
                <w:rFonts w:hint="eastAsia" w:ascii="Calibri" w:hAnsi="Calibri" w:eastAsia="宋体" w:cs="Times New Roman"/>
                <w:sz w:val="24"/>
                <w:szCs w:val="24"/>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9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提交的“企业信用报告”中存在违法违规受到行政处罚的情况</w:t>
            </w:r>
          </w:p>
        </w:tc>
        <w:tc>
          <w:tcPr>
            <w:tcW w:w="48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r>
              <w:rPr>
                <w:rFonts w:hint="eastAsia" w:ascii="Calibri" w:hAnsi="Calibri" w:eastAsia="宋体" w:cs="Times New Roman"/>
                <w:sz w:val="24"/>
                <w:szCs w:val="24"/>
                <w:lang w:val="en-US" w:eastAsia="zh-CN"/>
              </w:rPr>
              <w:sym w:font="Wingdings 2" w:char="00A3"/>
            </w:r>
            <w:r>
              <w:rPr>
                <w:rFonts w:hint="eastAsia" w:ascii="Calibri" w:hAnsi="Calibri" w:eastAsia="宋体" w:cs="Times New Roman"/>
                <w:sz w:val="24"/>
                <w:szCs w:val="24"/>
                <w:lang w:val="en-US" w:eastAsia="zh-CN"/>
              </w:rPr>
              <w:t xml:space="preserve">          否</w:t>
            </w:r>
            <w:r>
              <w:rPr>
                <w:rFonts w:hint="eastAsia" w:ascii="Calibri" w:hAnsi="Calibri" w:eastAsia="宋体" w:cs="Times New Roman"/>
                <w:sz w:val="24"/>
                <w:szCs w:val="24"/>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39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提交的“法人和非法人组织公共信用信息报告”中存在“严重失信”“经营异常”信息</w:t>
            </w:r>
          </w:p>
        </w:tc>
        <w:tc>
          <w:tcPr>
            <w:tcW w:w="48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r>
              <w:rPr>
                <w:rFonts w:hint="eastAsia" w:ascii="Calibri" w:hAnsi="Calibri" w:eastAsia="宋体" w:cs="Times New Roman"/>
                <w:sz w:val="24"/>
                <w:szCs w:val="24"/>
                <w:lang w:val="en-US" w:eastAsia="zh-CN"/>
              </w:rPr>
              <w:sym w:font="Wingdings 2" w:char="00A3"/>
            </w:r>
            <w:r>
              <w:rPr>
                <w:rFonts w:hint="eastAsia" w:ascii="Calibri" w:hAnsi="Calibri" w:eastAsia="宋体" w:cs="Times New Roman"/>
                <w:sz w:val="24"/>
                <w:szCs w:val="24"/>
                <w:lang w:val="en-US" w:eastAsia="zh-CN"/>
              </w:rPr>
              <w:t xml:space="preserve">          否</w:t>
            </w:r>
            <w:r>
              <w:rPr>
                <w:rFonts w:hint="eastAsia" w:ascii="Calibri" w:hAnsi="Calibri" w:eastAsia="宋体" w:cs="Times New Roman"/>
                <w:sz w:val="24"/>
                <w:szCs w:val="24"/>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9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存在贷款（利息）逾期未还记录，且逾期半年以上</w:t>
            </w:r>
          </w:p>
        </w:tc>
        <w:tc>
          <w:tcPr>
            <w:tcW w:w="48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r>
              <w:rPr>
                <w:rFonts w:hint="eastAsia" w:ascii="Calibri" w:hAnsi="Calibri" w:eastAsia="宋体" w:cs="Times New Roman"/>
                <w:sz w:val="24"/>
                <w:szCs w:val="24"/>
                <w:lang w:val="en-US" w:eastAsia="zh-CN"/>
              </w:rPr>
              <w:sym w:font="Wingdings 2" w:char="00A3"/>
            </w:r>
            <w:r>
              <w:rPr>
                <w:rFonts w:hint="eastAsia" w:ascii="Calibri" w:hAnsi="Calibri" w:eastAsia="宋体" w:cs="Times New Roman"/>
                <w:sz w:val="24"/>
                <w:szCs w:val="24"/>
                <w:lang w:val="en-US" w:eastAsia="zh-CN"/>
              </w:rPr>
              <w:t xml:space="preserve">          否</w:t>
            </w:r>
            <w:r>
              <w:rPr>
                <w:rFonts w:hint="eastAsia" w:ascii="Calibri" w:hAnsi="Calibri" w:eastAsia="宋体" w:cs="Times New Roman"/>
                <w:sz w:val="24"/>
                <w:szCs w:val="24"/>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39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企业纳税信用为D级</w:t>
            </w:r>
          </w:p>
        </w:tc>
        <w:tc>
          <w:tcPr>
            <w:tcW w:w="48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r>
              <w:rPr>
                <w:rFonts w:hint="eastAsia" w:ascii="Calibri" w:hAnsi="Calibri" w:eastAsia="宋体" w:cs="Times New Roman"/>
                <w:sz w:val="24"/>
                <w:szCs w:val="24"/>
                <w:lang w:val="en-US" w:eastAsia="zh-CN"/>
              </w:rPr>
              <w:sym w:font="Wingdings 2" w:char="00A3"/>
            </w:r>
            <w:r>
              <w:rPr>
                <w:rFonts w:hint="eastAsia" w:ascii="Calibri" w:hAnsi="Calibri" w:eastAsia="宋体" w:cs="Times New Roman"/>
                <w:sz w:val="24"/>
                <w:szCs w:val="24"/>
                <w:lang w:val="en-US" w:eastAsia="zh-CN"/>
              </w:rPr>
              <w:t xml:space="preserve">          否</w:t>
            </w:r>
            <w:r>
              <w:rPr>
                <w:rFonts w:hint="eastAsia" w:ascii="Calibri" w:hAnsi="Calibri" w:eastAsia="宋体" w:cs="Times New Roman"/>
                <w:sz w:val="24"/>
                <w:szCs w:val="24"/>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9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在一个连续年度内发生两次商品抽检质量不合格</w:t>
            </w:r>
          </w:p>
        </w:tc>
        <w:tc>
          <w:tcPr>
            <w:tcW w:w="48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r>
              <w:rPr>
                <w:rFonts w:hint="eastAsia" w:ascii="Calibri" w:hAnsi="Calibri" w:eastAsia="宋体" w:cs="Times New Roman"/>
                <w:sz w:val="24"/>
                <w:szCs w:val="24"/>
                <w:lang w:val="en-US" w:eastAsia="zh-CN"/>
              </w:rPr>
              <w:sym w:font="Wingdings 2" w:char="00A3"/>
            </w:r>
            <w:r>
              <w:rPr>
                <w:rFonts w:hint="eastAsia" w:ascii="Calibri" w:hAnsi="Calibri" w:eastAsia="宋体" w:cs="Times New Roman"/>
                <w:sz w:val="24"/>
                <w:szCs w:val="24"/>
                <w:lang w:val="en-US" w:eastAsia="zh-CN"/>
              </w:rPr>
              <w:t xml:space="preserve">          否</w:t>
            </w:r>
            <w:r>
              <w:rPr>
                <w:rFonts w:hint="eastAsia" w:ascii="Calibri" w:hAnsi="Calibri" w:eastAsia="宋体" w:cs="Times New Roman"/>
                <w:sz w:val="24"/>
                <w:szCs w:val="24"/>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9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在市场监督管理部门状态为注销或无登记信息的</w:t>
            </w:r>
          </w:p>
        </w:tc>
        <w:tc>
          <w:tcPr>
            <w:tcW w:w="48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r>
              <w:rPr>
                <w:rFonts w:hint="eastAsia" w:ascii="Calibri" w:hAnsi="Calibri" w:eastAsia="宋体" w:cs="Times New Roman"/>
                <w:sz w:val="24"/>
                <w:szCs w:val="24"/>
                <w:lang w:val="en-US" w:eastAsia="zh-CN"/>
              </w:rPr>
              <w:sym w:font="Wingdings 2" w:char="00A3"/>
            </w:r>
            <w:r>
              <w:rPr>
                <w:rFonts w:hint="eastAsia" w:ascii="Calibri" w:hAnsi="Calibri" w:eastAsia="宋体" w:cs="Times New Roman"/>
                <w:sz w:val="24"/>
                <w:szCs w:val="24"/>
                <w:lang w:val="en-US" w:eastAsia="zh-CN"/>
              </w:rPr>
              <w:t xml:space="preserve">          否</w:t>
            </w:r>
            <w:r>
              <w:rPr>
                <w:rFonts w:hint="eastAsia" w:ascii="Calibri" w:hAnsi="Calibri" w:eastAsia="宋体" w:cs="Times New Roman"/>
                <w:sz w:val="24"/>
                <w:szCs w:val="24"/>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91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存在其他违法违规行为的</w:t>
            </w:r>
          </w:p>
        </w:tc>
        <w:tc>
          <w:tcPr>
            <w:tcW w:w="487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是</w:t>
            </w:r>
            <w:r>
              <w:rPr>
                <w:rFonts w:hint="eastAsia" w:ascii="Calibri" w:hAnsi="Calibri" w:eastAsia="宋体" w:cs="Times New Roman"/>
                <w:sz w:val="24"/>
                <w:szCs w:val="24"/>
                <w:lang w:val="en-US" w:eastAsia="zh-CN"/>
              </w:rPr>
              <w:sym w:font="Wingdings 2" w:char="00A3"/>
            </w:r>
            <w:r>
              <w:rPr>
                <w:rFonts w:hint="eastAsia" w:ascii="Calibri" w:hAnsi="Calibri" w:eastAsia="宋体" w:cs="Times New Roman"/>
                <w:sz w:val="24"/>
                <w:szCs w:val="24"/>
                <w:lang w:val="en-US" w:eastAsia="zh-CN"/>
              </w:rPr>
              <w:t xml:space="preserve">          否</w:t>
            </w:r>
            <w:r>
              <w:rPr>
                <w:rFonts w:hint="eastAsia" w:ascii="Calibri" w:hAnsi="Calibri" w:eastAsia="宋体" w:cs="Times New Roman"/>
                <w:sz w:val="24"/>
                <w:szCs w:val="24"/>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评价结论：定期评价合格，保留在名录内</w:t>
            </w:r>
            <w:r>
              <w:rPr>
                <w:rFonts w:hint="eastAsia" w:ascii="Calibri" w:hAnsi="Calibri" w:eastAsia="宋体" w:cs="Times New Roman"/>
                <w:sz w:val="24"/>
                <w:szCs w:val="24"/>
                <w:lang w:val="en-US" w:eastAsia="zh-CN"/>
              </w:rPr>
              <w:sym w:font="Wingdings 2" w:char="00A3"/>
            </w:r>
            <w:r>
              <w:rPr>
                <w:rFonts w:hint="eastAsia" w:ascii="Calibri" w:hAnsi="Calibri" w:eastAsia="宋体" w:cs="Times New Roman"/>
                <w:sz w:val="24"/>
                <w:szCs w:val="24"/>
                <w:lang w:val="en-US" w:eastAsia="zh-CN"/>
              </w:rPr>
              <w:t>；定期评价不合格，需退出名录</w:t>
            </w:r>
            <w:r>
              <w:rPr>
                <w:rFonts w:hint="eastAsia" w:ascii="Calibri" w:hAnsi="Calibri" w:eastAsia="宋体" w:cs="Times New Roman"/>
                <w:sz w:val="24"/>
                <w:szCs w:val="24"/>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49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批准人</w:t>
            </w:r>
          </w:p>
        </w:tc>
        <w:tc>
          <w:tcPr>
            <w:tcW w:w="24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p>
        </w:tc>
        <w:tc>
          <w:tcPr>
            <w:tcW w:w="31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批准日期</w:t>
            </w:r>
          </w:p>
        </w:tc>
        <w:tc>
          <w:tcPr>
            <w:tcW w:w="177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Calibri" w:hAnsi="Calibri" w:eastAsia="宋体" w:cs="Times New Roman"/>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sectPr>
      <w:footerReference r:id="rId3" w:type="default"/>
      <w:pgSz w:w="11906" w:h="16838"/>
      <w:pgMar w:top="2098" w:right="1587" w:bottom="1984" w:left="1587" w:header="851" w:footer="1247" w:gutter="0"/>
      <w:pgNumType w:fmt="numberInDash"/>
      <w:cols w:space="0" w:num="1"/>
      <w:rtlGutter w:val="0"/>
      <w:docGrid w:type="linesAndChars" w:linePitch="592"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878257"/>
    <w:multiLevelType w:val="singleLevel"/>
    <w:tmpl w:val="28878257"/>
    <w:lvl w:ilvl="0" w:tentative="0">
      <w:start w:val="3"/>
      <w:numFmt w:val="chineseCounting"/>
      <w:suff w:val="nothing"/>
      <w:lvlText w:val="%1、"/>
      <w:lvlJc w:val="left"/>
      <w:rPr>
        <w:rFonts w:hint="eastAsia"/>
      </w:rPr>
    </w:lvl>
  </w:abstractNum>
  <w:abstractNum w:abstractNumId="1">
    <w:nsid w:val="525AD357"/>
    <w:multiLevelType w:val="singleLevel"/>
    <w:tmpl w:val="525AD357"/>
    <w:lvl w:ilvl="0" w:tentative="0">
      <w:start w:val="2"/>
      <w:numFmt w:val="decimal"/>
      <w:suff w:val="nothing"/>
      <w:lvlText w:val="%1."/>
      <w:lvlJc w:val="left"/>
    </w:lvl>
  </w:abstractNum>
  <w:abstractNum w:abstractNumId="2">
    <w:nsid w:val="63FFD18C"/>
    <w:multiLevelType w:val="singleLevel"/>
    <w:tmpl w:val="63FFD18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595419FB"/>
    <w:rsid w:val="01CF00B3"/>
    <w:rsid w:val="02836E2C"/>
    <w:rsid w:val="05AF7E68"/>
    <w:rsid w:val="075F0A19"/>
    <w:rsid w:val="0AEE708D"/>
    <w:rsid w:val="0BB8117E"/>
    <w:rsid w:val="0C993FC8"/>
    <w:rsid w:val="155C2C83"/>
    <w:rsid w:val="156F0FA7"/>
    <w:rsid w:val="157F3564"/>
    <w:rsid w:val="1749712B"/>
    <w:rsid w:val="17682C4D"/>
    <w:rsid w:val="178E60FD"/>
    <w:rsid w:val="188A29FF"/>
    <w:rsid w:val="1ABF5B05"/>
    <w:rsid w:val="1C1C5EFC"/>
    <w:rsid w:val="1C350BAD"/>
    <w:rsid w:val="1CA31F8B"/>
    <w:rsid w:val="1F1C20BE"/>
    <w:rsid w:val="21193AAE"/>
    <w:rsid w:val="21303941"/>
    <w:rsid w:val="22432B14"/>
    <w:rsid w:val="23516E44"/>
    <w:rsid w:val="23B3516E"/>
    <w:rsid w:val="27885BC0"/>
    <w:rsid w:val="2A950AFF"/>
    <w:rsid w:val="2D5D96B7"/>
    <w:rsid w:val="2DA2494E"/>
    <w:rsid w:val="2DE85FFE"/>
    <w:rsid w:val="2F437197"/>
    <w:rsid w:val="33901563"/>
    <w:rsid w:val="350A12F1"/>
    <w:rsid w:val="35A46254"/>
    <w:rsid w:val="38D36EED"/>
    <w:rsid w:val="3AC54052"/>
    <w:rsid w:val="3D9766B4"/>
    <w:rsid w:val="3DDC5BB2"/>
    <w:rsid w:val="3DF08334"/>
    <w:rsid w:val="3FC96FE3"/>
    <w:rsid w:val="43F71B82"/>
    <w:rsid w:val="46C5772A"/>
    <w:rsid w:val="47885B45"/>
    <w:rsid w:val="533B1D18"/>
    <w:rsid w:val="595419FB"/>
    <w:rsid w:val="5F9C3B3A"/>
    <w:rsid w:val="61C411C5"/>
    <w:rsid w:val="63BF7C32"/>
    <w:rsid w:val="6D4C04C9"/>
    <w:rsid w:val="6EE14E5E"/>
    <w:rsid w:val="70D64ACC"/>
    <w:rsid w:val="747B6999"/>
    <w:rsid w:val="74C305CD"/>
    <w:rsid w:val="759A405B"/>
    <w:rsid w:val="75AD5496"/>
    <w:rsid w:val="7654132B"/>
    <w:rsid w:val="76A21419"/>
    <w:rsid w:val="76F61085"/>
    <w:rsid w:val="775E5FE5"/>
    <w:rsid w:val="779C3AF9"/>
    <w:rsid w:val="7EFD39DF"/>
    <w:rsid w:val="7F3600A1"/>
    <w:rsid w:val="97FFC754"/>
    <w:rsid w:val="CFF7205D"/>
    <w:rsid w:val="F9FB92A5"/>
    <w:rsid w:val="FF6F14A1"/>
    <w:rsid w:val="FFFF2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_GBK"/>
      <w:kern w:val="44"/>
      <w:sz w:val="44"/>
    </w:rPr>
  </w:style>
  <w:style w:type="paragraph" w:styleId="3">
    <w:name w:val="heading 2"/>
    <w:basedOn w:val="1"/>
    <w:next w:val="1"/>
    <w:semiHidden/>
    <w:unhideWhenUsed/>
    <w:qFormat/>
    <w:uiPriority w:val="0"/>
    <w:pPr>
      <w:keepNext/>
      <w:keepLines/>
      <w:spacing w:beforeLines="0" w:beforeAutospacing="0" w:afterLines="0" w:afterAutospacing="0" w:line="576"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576" w:lineRule="exact"/>
      <w:outlineLvl w:val="2"/>
    </w:pPr>
    <w:rPr>
      <w:rFonts w:eastAsia="楷体_GB2312"/>
    </w:rPr>
  </w:style>
  <w:style w:type="paragraph" w:styleId="5">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仿宋" w:cs="Times New Roman"/>
      <w:kern w:val="2"/>
      <w:sz w:val="32"/>
      <w:szCs w:val="32"/>
      <w:lang w:val="en-US" w:eastAsia="zh-CN" w:bidi="ar"/>
    </w:rPr>
  </w:style>
  <w:style w:type="paragraph" w:customStyle="1" w:styleId="7">
    <w:name w:val="Heading1"/>
    <w:basedOn w:val="1"/>
    <w:next w:val="1"/>
    <w:qFormat/>
    <w:uiPriority w:val="0"/>
    <w:pPr>
      <w:keepNext/>
      <w:keepLines/>
      <w:spacing w:before="340" w:after="330" w:line="576" w:lineRule="auto"/>
      <w:jc w:val="center"/>
    </w:pPr>
    <w:rPr>
      <w:rFonts w:eastAsia="方正小标宋简体"/>
      <w:kern w:val="44"/>
      <w:sz w:val="44"/>
      <w:szCs w:val="20"/>
    </w:rPr>
  </w:style>
  <w:style w:type="paragraph" w:styleId="8">
    <w:name w:val="annotation text"/>
    <w:basedOn w:val="1"/>
    <w:qFormat/>
    <w:uiPriority w:val="0"/>
    <w:pPr>
      <w:jc w:val="left"/>
    </w:pPr>
  </w:style>
  <w:style w:type="paragraph" w:styleId="9">
    <w:name w:val="Body Text Indent"/>
    <w:basedOn w:val="1"/>
    <w:next w:val="6"/>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9"/>
    <w:next w:val="1"/>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Heading3"/>
    <w:basedOn w:val="1"/>
    <w:next w:val="1"/>
    <w:qFormat/>
    <w:uiPriority w:val="99"/>
    <w:pPr>
      <w:keepNext/>
      <w:keepLines/>
      <w:spacing w:before="260" w:after="260" w:line="416" w:lineRule="auto"/>
      <w:textAlignment w:val="baseline"/>
    </w:pPr>
    <w:rPr>
      <w:rFonts w:ascii="Times New Roman" w:hAnsi="Times New Roman"/>
      <w:b/>
      <w:bCs/>
      <w:sz w:val="32"/>
      <w:szCs w:val="32"/>
    </w:rPr>
  </w:style>
  <w:style w:type="character" w:customStyle="1" w:styleId="18">
    <w:name w:val="font01"/>
    <w:basedOn w:val="16"/>
    <w:qFormat/>
    <w:uiPriority w:val="0"/>
    <w:rPr>
      <w:rFonts w:ascii="黑体" w:hAnsi="宋体" w:eastAsia="黑体" w:cs="黑体"/>
      <w:color w:val="000000"/>
      <w:sz w:val="22"/>
      <w:szCs w:val="22"/>
      <w:u w:val="none"/>
    </w:rPr>
  </w:style>
  <w:style w:type="character" w:customStyle="1" w:styleId="19">
    <w:name w:val="font41"/>
    <w:basedOn w:val="16"/>
    <w:qFormat/>
    <w:uiPriority w:val="0"/>
    <w:rPr>
      <w:rFonts w:hint="default" w:ascii="Times New Roman" w:hAnsi="Times New Roman" w:cs="Times New Roman"/>
      <w:color w:val="000000"/>
      <w:sz w:val="22"/>
      <w:szCs w:val="22"/>
      <w:u w:val="none"/>
    </w:rPr>
  </w:style>
  <w:style w:type="character" w:customStyle="1" w:styleId="20">
    <w:name w:val="font11"/>
    <w:basedOn w:val="16"/>
    <w:qFormat/>
    <w:uiPriority w:val="0"/>
    <w:rPr>
      <w:rFonts w:hint="eastAsia" w:ascii="仿宋_GB2312" w:eastAsia="仿宋_GB2312" w:cs="仿宋_GB2312"/>
      <w:color w:val="000000"/>
      <w:sz w:val="22"/>
      <w:szCs w:val="22"/>
      <w:u w:val="none"/>
    </w:rPr>
  </w:style>
  <w:style w:type="character" w:customStyle="1" w:styleId="21">
    <w:name w:val="font61"/>
    <w:basedOn w:val="16"/>
    <w:qFormat/>
    <w:uiPriority w:val="0"/>
    <w:rPr>
      <w:rFonts w:hint="eastAsia" w:ascii="仿宋_GB2312" w:eastAsia="仿宋_GB2312" w:cs="仿宋_GB2312"/>
      <w:color w:val="000000"/>
      <w:sz w:val="22"/>
      <w:szCs w:val="22"/>
      <w:u w:val="none"/>
    </w:rPr>
  </w:style>
  <w:style w:type="character" w:customStyle="1" w:styleId="22">
    <w:name w:val="font51"/>
    <w:basedOn w:val="1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3043</Words>
  <Characters>3105</Characters>
  <Lines>0</Lines>
  <Paragraphs>0</Paragraphs>
  <TotalTime>30</TotalTime>
  <ScaleCrop>false</ScaleCrop>
  <LinksUpToDate>false</LinksUpToDate>
  <CharactersWithSpaces>3228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2024-03-08T01:05:00Z</dcterms:created>
  <dc:creator>三珊</dc:creator>
  <cp:lastModifiedBy>小八兔</cp:lastModifiedBy>
  <cp:lastPrinted>2024-07-16T07:27:00Z</cp:lastPrinted>
  <dcterms:modified xsi:type="dcterms:W3CDTF">2024-07-25T09:10:42Z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DD17864BF085451698DEDF91F2689BE9_13</vt:lpwstr>
  </property>
</Properties>
</file>