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w:t>
      </w:r>
      <w:r>
        <w:rPr>
          <w:sz w:val="84"/>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-760730</wp:posOffset>
                </wp:positionV>
                <wp:extent cx="1376045" cy="412750"/>
                <wp:effectExtent l="0" t="0" r="14605" b="6350"/>
                <wp:wrapNone/>
                <wp:docPr id="5" name="文本框 5"/>
                <wp:cNvGraphicFramePr/>
                <a:graphic xmlns:a="http://schemas.openxmlformats.org/drawingml/2006/main">
                  <a:graphicData uri="http://schemas.microsoft.com/office/word/2010/wordprocessingShape">
                    <wps:wsp>
                      <wps:cNvSpPr txBox="1"/>
                      <wps:spPr>
                        <a:xfrm>
                          <a:off x="0" y="0"/>
                          <a:ext cx="1376045" cy="412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eastAsia="zh-CN"/>
                              </w:rPr>
                            </w:pPr>
                            <w:r>
                              <w:rPr>
                                <w:rFonts w:hint="eastAsia" w:ascii="黑体" w:hAnsi="黑体" w:eastAsia="黑体" w:cs="黑体"/>
                                <w:sz w:val="32"/>
                                <w:szCs w:val="32"/>
                                <w:lang w:eastAsia="zh-CN"/>
                              </w:rPr>
                              <w:t>以此件为准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pt;margin-top:-59.9pt;height:32.5pt;width:108.35pt;z-index:251661312;mso-width-relative:page;mso-height-relative:page;" fillcolor="#FFFFFF [3201]" filled="t" stroked="f" coordsize="21600,21600" o:gfxdata="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9yfW3XAAAACwEAAA8AAAAA&#10;AAAAAQAgAAAAIgAAAGRycy9kb3ducmV2LnhtbFBLAQIUABQAAAAIAIdO4kD9cxONTgIAAI8EAAAO&#10;AAAAAAAAAAEAIAAAACYBAABkcnMvZTJvRG9jLnhtbFBLBQYAAAAABgAGAFkBAADmBQAAAAA=&#10;">
                <v:fill on="t" focussize="0,0"/>
                <v:stroke on="f" weight="0.5pt"/>
                <v:imagedata o:title=""/>
                <o:lock v:ext="edit" aspectratio="f"/>
                <v:textbox>
                  <w:txbxContent>
                    <w:p>
                      <w:pPr>
                        <w:rPr>
                          <w:rFonts w:hint="eastAsia" w:ascii="黑体" w:hAnsi="黑体" w:eastAsia="黑体" w:cs="黑体"/>
                          <w:sz w:val="32"/>
                          <w:szCs w:val="32"/>
                          <w:lang w:eastAsia="zh-CN"/>
                        </w:rPr>
                      </w:pPr>
                      <w:r>
                        <w:rPr>
                          <w:rFonts w:hint="eastAsia" w:ascii="黑体" w:hAnsi="黑体" w:eastAsia="黑体" w:cs="黑体"/>
                          <w:sz w:val="32"/>
                          <w:szCs w:val="32"/>
                          <w:lang w:eastAsia="zh-CN"/>
                        </w:rPr>
                        <w:t>以此件为准</w:t>
                      </w:r>
                    </w:p>
                  </w:txbxContent>
                </v:textbox>
              </v:shape>
            </w:pict>
          </mc:Fallback>
        </mc:AlternateContent>
      </w:r>
      <w:r>
        <w:rPr>
          <w:rFonts w:hint="eastAsia" w:ascii="文鼎CS大宋" w:hAnsi="Times New Roman" w:eastAsia="文鼎CS大宋" w:cs="Times New Roman"/>
          <w:color w:val="FF0000"/>
          <w:spacing w:val="119"/>
          <w:w w:val="95"/>
          <w:sz w:val="84"/>
          <w:szCs w:val="84"/>
        </w:rPr>
        <w:t>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overflowPunct/>
        <w:topLinePunct w:val="0"/>
        <w:autoSpaceDE/>
        <w:autoSpaceDN/>
        <w:bidi w:val="0"/>
        <w:adjustRightInd w:val="0"/>
        <w:spacing w:line="576" w:lineRule="exact"/>
        <w:jc w:val="both"/>
        <w:textAlignment w:val="auto"/>
        <w:rPr>
          <w:rFonts w:ascii="方正小标宋_GBK" w:hAnsi="方正小标宋_GBK" w:eastAsia="方正小标宋_GBK" w:cs="方正小标宋_GBK"/>
          <w:bCs/>
          <w:sz w:val="44"/>
          <w:szCs w:val="44"/>
        </w:rPr>
      </w:pPr>
    </w:p>
    <w:p>
      <w:pPr>
        <w:keepNext w:val="0"/>
        <w:keepLines w:val="0"/>
        <w:pageBreakBefore w:val="0"/>
        <w:widowControl w:val="0"/>
        <w:kinsoku/>
        <w:overflowPunct/>
        <w:topLinePunct w:val="0"/>
        <w:autoSpaceDE/>
        <w:autoSpaceDN/>
        <w:bidi w:val="0"/>
        <w:adjustRightInd w:val="0"/>
        <w:spacing w:line="576"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keepNext w:val="0"/>
        <w:keepLines w:val="0"/>
        <w:pageBreakBefore w:val="0"/>
        <w:overflowPunct/>
        <w:topLinePunct w:val="0"/>
        <w:bidi w:val="0"/>
        <w:adjustRightIn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adjustRightInd w:val="0"/>
        <w:spacing w:line="576" w:lineRule="exact"/>
      </w:pPr>
    </w:p>
    <w:p>
      <w:pPr>
        <w:keepNext w:val="0"/>
        <w:keepLines w:val="0"/>
        <w:pageBreakBefore w:val="0"/>
        <w:wordWrap w:val="0"/>
        <w:overflowPunct/>
        <w:topLinePunct w:val="0"/>
        <w:bidi w:val="0"/>
        <w:adjustRightInd w:val="0"/>
        <w:spacing w:line="576"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21</w:t>
      </w:r>
      <w:r>
        <w:rPr>
          <w:rFonts w:hint="eastAsia" w:ascii="仿宋_GB2312" w:hAnsi="仿宋_GB2312" w:eastAsia="仿宋_GB2312" w:cs="仿宋_GB2312"/>
          <w:spacing w:val="-1"/>
          <w:sz w:val="32"/>
          <w:szCs w:val="32"/>
        </w:rPr>
        <w:t>号</w:t>
      </w:r>
    </w:p>
    <w:p>
      <w:pPr>
        <w:keepNext w:val="0"/>
        <w:keepLines w:val="0"/>
        <w:pageBreakBefore w:val="0"/>
        <w:overflowPunct/>
        <w:topLinePunct w:val="0"/>
        <w:bidi w:val="0"/>
        <w:adjustRightInd w:val="0"/>
        <w:spacing w:line="576"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76" w:lineRule="exact"/>
        <w:jc w:val="both"/>
        <w:textAlignment w:val="auto"/>
        <w:rPr>
          <w:rFonts w:hint="eastAsia" w:ascii="仿宋_GB2312" w:hAnsi="仿宋" w:eastAsia="仿宋_GB2312" w:cs="Calibri"/>
          <w:snapToGrid/>
          <w:kern w:val="2"/>
          <w:sz w:val="32"/>
          <w:szCs w:val="32"/>
        </w:rPr>
      </w:pPr>
      <w:r>
        <w:rPr>
          <w:rFonts w:hint="eastAsia" w:ascii="仿宋_GB2312" w:hAnsi="仿宋" w:eastAsia="仿宋_GB2312" w:cs="Calibri"/>
          <w:snapToGrid/>
          <w:kern w:val="2"/>
          <w:sz w:val="32"/>
          <w:szCs w:val="32"/>
        </w:rPr>
        <w:t>当事人：</w:t>
      </w:r>
      <w:r>
        <w:rPr>
          <w:rFonts w:hint="eastAsia" w:ascii="仿宋_GB2312" w:hAnsi="仿宋" w:eastAsia="仿宋_GB2312" w:cs="Calibri"/>
          <w:snapToGrid/>
          <w:kern w:val="2"/>
          <w:sz w:val="32"/>
          <w:szCs w:val="32"/>
          <w:lang w:eastAsia="zh-CN"/>
        </w:rPr>
        <w:t>广东星火科技园有限公司</w:t>
      </w:r>
      <w:r>
        <w:rPr>
          <w:rFonts w:hint="eastAsia" w:ascii="仿宋_GB2312" w:hAnsi="仿宋" w:eastAsia="仿宋_GB2312" w:cs="Calibri"/>
          <w:snapToGrid/>
          <w:kern w:val="2"/>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576" w:lineRule="exact"/>
        <w:jc w:val="both"/>
        <w:textAlignment w:val="auto"/>
        <w:rPr>
          <w:rFonts w:hint="eastAsia" w:ascii="仿宋_GB2312" w:hAnsi="仿宋" w:eastAsia="仿宋_GB2312" w:cs="Calibri"/>
          <w:snapToGrid/>
          <w:kern w:val="2"/>
          <w:sz w:val="32"/>
          <w:szCs w:val="32"/>
        </w:rPr>
      </w:pPr>
      <w:r>
        <w:rPr>
          <w:rFonts w:hint="eastAsia" w:ascii="仿宋_GB2312" w:hAnsi="仿宋" w:eastAsia="仿宋_GB2312" w:cs="Calibri"/>
          <w:snapToGrid/>
          <w:kern w:val="2"/>
          <w:sz w:val="32"/>
          <w:szCs w:val="32"/>
        </w:rPr>
        <w:t>统一社会信用代码：91440703MA4UQA0C9A</w:t>
      </w:r>
    </w:p>
    <w:p>
      <w:pPr>
        <w:keepNext w:val="0"/>
        <w:keepLines w:val="0"/>
        <w:pageBreakBefore w:val="0"/>
        <w:widowControl w:val="0"/>
        <w:kinsoku/>
        <w:wordWrap/>
        <w:overflowPunct/>
        <w:topLinePunct w:val="0"/>
        <w:autoSpaceDE/>
        <w:autoSpaceDN/>
        <w:bidi w:val="0"/>
        <w:adjustRightInd w:val="0"/>
        <w:snapToGrid/>
        <w:spacing w:line="576" w:lineRule="exact"/>
        <w:jc w:val="both"/>
        <w:textAlignment w:val="auto"/>
        <w:rPr>
          <w:rFonts w:hint="eastAsia" w:ascii="仿宋_GB2312" w:hAnsi="仿宋" w:eastAsia="仿宋_GB2312" w:cs="Calibri"/>
          <w:snapToGrid/>
          <w:kern w:val="2"/>
          <w:sz w:val="32"/>
          <w:szCs w:val="32"/>
        </w:rPr>
      </w:pPr>
      <w:r>
        <w:rPr>
          <w:rFonts w:hint="eastAsia" w:ascii="仿宋_GB2312" w:hAnsi="仿宋" w:eastAsia="仿宋_GB2312" w:cs="Calibri"/>
          <w:snapToGrid/>
          <w:kern w:val="2"/>
          <w:sz w:val="32"/>
          <w:szCs w:val="32"/>
        </w:rPr>
        <w:t>法定代表人：袁超</w:t>
      </w:r>
      <w:bookmarkStart w:id="0" w:name="_GoBack"/>
      <w:bookmarkEnd w:id="0"/>
    </w:p>
    <w:p>
      <w:pPr>
        <w:keepNext w:val="0"/>
        <w:keepLines w:val="0"/>
        <w:pageBreakBefore w:val="0"/>
        <w:widowControl w:val="0"/>
        <w:kinsoku/>
        <w:wordWrap/>
        <w:overflowPunct/>
        <w:topLinePunct w:val="0"/>
        <w:autoSpaceDE/>
        <w:autoSpaceDN/>
        <w:bidi w:val="0"/>
        <w:adjustRightInd w:val="0"/>
        <w:snapToGrid/>
        <w:spacing w:line="576" w:lineRule="exact"/>
        <w:jc w:val="both"/>
        <w:textAlignment w:val="auto"/>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rPr>
        <w:t>地址：江门市蓬江区杜阮镇上岗中心路9号3幢第三层</w:t>
      </w:r>
    </w:p>
    <w:p>
      <w:pPr>
        <w:keepNext w:val="0"/>
        <w:keepLines w:val="0"/>
        <w:pageBreakBefore w:val="0"/>
        <w:overflowPunct/>
        <w:topLinePunct w:val="0"/>
        <w:bidi w:val="0"/>
        <w:adjustRightInd w:val="0"/>
        <w:spacing w:line="576" w:lineRule="exact"/>
        <w:ind w:firstLine="672" w:firstLineChars="200"/>
        <w:rPr>
          <w:rFonts w:hint="eastAsia" w:ascii="黑体" w:hAnsi="黑体" w:eastAsia="黑体" w:cs="黑体"/>
          <w:spacing w:val="8"/>
          <w:position w:val="4"/>
          <w:sz w:val="32"/>
          <w:szCs w:val="32"/>
        </w:rPr>
      </w:pPr>
    </w:p>
    <w:p>
      <w:pPr>
        <w:keepNext w:val="0"/>
        <w:keepLines w:val="0"/>
        <w:pageBreakBefore w:val="0"/>
        <w:overflowPunct/>
        <w:topLinePunct w:val="0"/>
        <w:bidi w:val="0"/>
        <w:adjustRightInd w:val="0"/>
        <w:spacing w:line="576"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2024年2月20日，我局执法人员对你单位进行现场检查，发现你单位存在以下环境违法行为：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摩托车配件喷涂项目，项目属于《建设项目环境影响评价分类管理名录（2021年版）》三十四、铁路、船舶、航空航天和其他运输设备制造业-75“摩托车制造375”项目类别中的“摩托车整车制造（仅组装的除外）；发动机制造（仅组装的除外）；有电镀工艺的；年用溶剂型涂料（含稀释剂）10 吨及以上的”环评类别，应编制环境影响报告书，且已纳入排污许可重点管理。该项目在需配套建设的环境保护设施未经验收合格的情况下，擅自投入生产。</w:t>
      </w:r>
    </w:p>
    <w:p>
      <w:pPr>
        <w:keepNext w:val="0"/>
        <w:keepLines w:val="0"/>
        <w:pageBreakBefore w:val="0"/>
        <w:widowControl w:val="0"/>
        <w:kinsoku/>
        <w:overflowPunct/>
        <w:topLinePunct w:val="0"/>
        <w:autoSpaceDE/>
        <w:autoSpaceDN/>
        <w:bidi w:val="0"/>
        <w:adjustRightInd w:val="0"/>
        <w:spacing w:line="576" w:lineRule="exact"/>
        <w:ind w:firstLine="640" w:firstLineChars="200"/>
        <w:jc w:val="both"/>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val="en-US" w:eastAsia="zh-CN"/>
        </w:rPr>
        <w:t>上述事实有我局2024年2月20日现场检查（勘察）记录、调查询问笔录、现场检查拍摄照片及视频，广东星火科技园有限公司法定代表人袁超身份证复印件及直接负责的主管人员袁国良身份证复印件，《关于广东星火科技园有限公司摩托车配件喷涂共性工厂建设项目环境影响报告书的批复》（江蓬环审〔2021〕222 号）《授权委托书》《情况说明》《</w:t>
      </w:r>
      <w:r>
        <w:rPr>
          <w:rFonts w:hint="eastAsia" w:ascii="仿宋_GB2312" w:hAnsi="仿宋" w:eastAsia="仿宋_GB2312" w:cs="Times New Roman"/>
          <w:snapToGrid/>
          <w:kern w:val="2"/>
          <w:sz w:val="32"/>
          <w:szCs w:val="32"/>
        </w:rPr>
        <w:t>厂房租赁合同书</w:t>
      </w:r>
      <w:r>
        <w:rPr>
          <w:rFonts w:hint="eastAsia" w:ascii="仿宋_GB2312" w:hAnsi="仿宋" w:eastAsia="仿宋_GB2312" w:cs="Times New Roman"/>
          <w:snapToGrid/>
          <w:kern w:val="2"/>
          <w:sz w:val="32"/>
          <w:szCs w:val="32"/>
          <w:lang w:val="en-US" w:eastAsia="zh-CN"/>
        </w:rPr>
        <w:t>》《</w:t>
      </w:r>
      <w:r>
        <w:rPr>
          <w:rFonts w:hint="eastAsia" w:ascii="仿宋_GB2312" w:hAnsi="仿宋" w:eastAsia="仿宋_GB2312" w:cs="Times New Roman"/>
          <w:snapToGrid/>
          <w:kern w:val="2"/>
          <w:sz w:val="32"/>
          <w:szCs w:val="32"/>
        </w:rPr>
        <w:t>2022年5月电费明细表</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lang w:val="en-US" w:eastAsia="zh-CN"/>
        </w:rPr>
        <w:t>《</w:t>
      </w:r>
      <w:r>
        <w:rPr>
          <w:rFonts w:hint="eastAsia" w:ascii="仿宋_GB2312" w:hAnsi="仿宋" w:eastAsia="仿宋_GB2312" w:cs="Times New Roman"/>
          <w:snapToGrid/>
          <w:kern w:val="2"/>
          <w:sz w:val="32"/>
          <w:szCs w:val="32"/>
        </w:rPr>
        <w:t>环保举报受理单</w:t>
      </w:r>
      <w:r>
        <w:rPr>
          <w:rFonts w:hint="eastAsia" w:ascii="仿宋_GB2312" w:hAnsi="仿宋" w:eastAsia="仿宋_GB2312" w:cs="Times New Roman"/>
          <w:snapToGrid/>
          <w:kern w:val="2"/>
          <w:sz w:val="32"/>
          <w:szCs w:val="32"/>
          <w:lang w:val="en-US" w:eastAsia="zh-CN"/>
        </w:rPr>
        <w:t>》《江门市生态环境局当事人送达地址确认书》等为证</w:t>
      </w:r>
      <w:r>
        <w:rPr>
          <w:rFonts w:hint="eastAsia" w:ascii="仿宋_GB2312" w:hAnsi="仿宋" w:eastAsia="仿宋_GB2312" w:cs="Times New Roman"/>
          <w:snapToGrid/>
          <w:kern w:val="2"/>
          <w:sz w:val="32"/>
          <w:szCs w:val="32"/>
        </w:rPr>
        <w:t>。</w:t>
      </w:r>
    </w:p>
    <w:p>
      <w:pPr>
        <w:keepNext w:val="0"/>
        <w:keepLines w:val="0"/>
        <w:pageBreakBefore w:val="0"/>
        <w:widowControl w:val="0"/>
        <w:kinsoku/>
        <w:overflowPunct/>
        <w:topLinePunct w:val="0"/>
        <w:autoSpaceDE/>
        <w:autoSpaceDN/>
        <w:bidi w:val="0"/>
        <w:adjustRightInd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pPr>
        <w:keepNext w:val="0"/>
        <w:keepLines w:val="0"/>
        <w:pageBreakBefore w:val="0"/>
        <w:overflowPunct/>
        <w:topLinePunct w:val="0"/>
        <w:bidi w:val="0"/>
        <w:adjustRightInd w:val="0"/>
        <w:spacing w:line="576"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自收到本决定书之日起立即改正摩托车制造375</w:t>
      </w:r>
      <w:r>
        <w:rPr>
          <w:rFonts w:hint="eastAsia" w:ascii="仿宋_GB2312" w:hAnsi="仿宋_GB2312" w:eastAsia="仿宋_GB2312" w:cs="仿宋_GB2312"/>
          <w:b/>
          <w:sz w:val="32"/>
          <w:szCs w:val="32"/>
          <w:lang w:eastAsia="zh-CN"/>
        </w:rPr>
        <w:t>项目</w:t>
      </w:r>
      <w:r>
        <w:rPr>
          <w:rFonts w:hint="eastAsia" w:ascii="仿宋_GB2312" w:hAnsi="仿宋_GB2312" w:eastAsia="仿宋_GB2312" w:cs="仿宋_GB2312"/>
          <w:b/>
          <w:sz w:val="32"/>
          <w:szCs w:val="32"/>
        </w:rPr>
        <w:t>在需要配套建设的环境保护设施未经验收合格的情况下</w:t>
      </w:r>
      <w:r>
        <w:rPr>
          <w:rFonts w:hint="eastAsia" w:ascii="仿宋_GB2312" w:hAnsi="仿宋_GB2312" w:eastAsia="仿宋_GB2312" w:cs="仿宋_GB2312"/>
          <w:b/>
          <w:sz w:val="32"/>
          <w:szCs w:val="32"/>
          <w:lang w:eastAsia="zh-CN"/>
        </w:rPr>
        <w:t>即</w:t>
      </w:r>
      <w:r>
        <w:rPr>
          <w:rFonts w:hint="eastAsia" w:ascii="仿宋_GB2312" w:hAnsi="仿宋_GB2312" w:eastAsia="仿宋_GB2312" w:cs="仿宋_GB2312"/>
          <w:b/>
          <w:sz w:val="32"/>
          <w:szCs w:val="32"/>
        </w:rPr>
        <w:t>投入生产或者使用的违法行为</w:t>
      </w:r>
      <w:r>
        <w:rPr>
          <w:rFonts w:hint="eastAsia" w:ascii="仿宋_GB2312" w:hAnsi="仿宋_GB2312" w:eastAsia="仿宋_GB2312" w:cs="仿宋_GB2312"/>
          <w:b/>
          <w:bCs/>
          <w:sz w:val="32"/>
          <w:szCs w:val="32"/>
        </w:rPr>
        <w:t>。</w:t>
      </w:r>
    </w:p>
    <w:p>
      <w:pPr>
        <w:keepNext w:val="0"/>
        <w:keepLines w:val="0"/>
        <w:pageBreakBefore w:val="0"/>
        <w:widowControl w:val="0"/>
        <w:kinsoku/>
        <w:overflowPunct/>
        <w:topLinePunct w:val="0"/>
        <w:autoSpaceDE/>
        <w:autoSpaceDN/>
        <w:bidi w:val="0"/>
        <w:adjustRightInd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pPr>
        <w:keepNext w:val="0"/>
        <w:keepLines w:val="0"/>
        <w:pageBreakBefore w:val="0"/>
        <w:widowControl w:val="0"/>
        <w:kinsoku/>
        <w:overflowPunct/>
        <w:topLinePunct w:val="0"/>
        <w:autoSpaceDE/>
        <w:autoSpaceDN/>
        <w:bidi w:val="0"/>
        <w:adjustRightInd w:val="0"/>
        <w:spacing w:line="576" w:lineRule="exact"/>
        <w:ind w:firstLine="640" w:firstLineChars="200"/>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pPr>
        <w:keepNext w:val="0"/>
        <w:keepLines w:val="0"/>
        <w:pageBreakBefore w:val="0"/>
        <w:widowControl w:val="0"/>
        <w:kinsoku/>
        <w:overflowPunct/>
        <w:topLinePunct w:val="0"/>
        <w:autoSpaceDE/>
        <w:autoSpaceDN/>
        <w:bidi w:val="0"/>
        <w:adjustRightInd w:val="0"/>
        <w:spacing w:line="576" w:lineRule="exact"/>
        <w:ind w:left="1590" w:hanging="1590" w:hangingChars="497"/>
        <w:textAlignment w:val="auto"/>
        <w:rPr>
          <w:rFonts w:ascii="仿宋_GB2312" w:hAnsi="仿宋_GB2312" w:eastAsia="仿宋_GB2312" w:cs="仿宋_GB2312"/>
          <w:snapToGrid/>
          <w:kern w:val="2"/>
          <w:sz w:val="32"/>
          <w:szCs w:val="32"/>
        </w:rPr>
      </w:pPr>
    </w:p>
    <w:p>
      <w:pPr>
        <w:keepNext w:val="0"/>
        <w:keepLines w:val="0"/>
        <w:pageBreakBefore w:val="0"/>
        <w:widowControl w:val="0"/>
        <w:kinsoku/>
        <w:overflowPunct/>
        <w:topLinePunct w:val="0"/>
        <w:autoSpaceDE/>
        <w:autoSpaceDN/>
        <w:bidi w:val="0"/>
        <w:adjustRightInd w:val="0"/>
        <w:spacing w:line="576"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pPr>
        <w:keepNext w:val="0"/>
        <w:keepLines w:val="0"/>
        <w:pageBreakBefore w:val="0"/>
        <w:widowControl w:val="0"/>
        <w:kinsoku/>
        <w:overflowPunct/>
        <w:topLinePunct w:val="0"/>
        <w:autoSpaceDE/>
        <w:autoSpaceDN/>
        <w:bidi w:val="0"/>
        <w:adjustRightInd w:val="0"/>
        <w:spacing w:line="576"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慕小姐</w:t>
      </w:r>
      <w:r>
        <w:rPr>
          <w:rFonts w:hint="eastAsia" w:ascii="仿宋_GB2312" w:hAnsi="仿宋_GB2312" w:eastAsia="仿宋_GB2312" w:cs="仿宋_GB2312"/>
          <w:snapToGrid/>
          <w:kern w:val="2"/>
          <w:sz w:val="32"/>
          <w:szCs w:val="32"/>
        </w:rPr>
        <w:t>，联系电话：0750-3291707。</w:t>
      </w:r>
    </w:p>
    <w:p>
      <w:pPr>
        <w:keepNext w:val="0"/>
        <w:keepLines w:val="0"/>
        <w:pageBreakBefore w:val="0"/>
        <w:widowControl w:val="0"/>
        <w:kinsoku/>
        <w:overflowPunct/>
        <w:topLinePunct w:val="0"/>
        <w:autoSpaceDE/>
        <w:autoSpaceDN/>
        <w:bidi w:val="0"/>
        <w:adjustRightInd w:val="0"/>
        <w:spacing w:line="576" w:lineRule="exact"/>
        <w:jc w:val="both"/>
        <w:textAlignment w:val="auto"/>
        <w:rPr>
          <w:rFonts w:ascii="仿宋_GB2312" w:hAnsi="仿宋" w:eastAsia="仿宋_GB2312" w:cs="Times New Roman"/>
          <w:snapToGrid/>
          <w:kern w:val="2"/>
          <w:sz w:val="32"/>
          <w:szCs w:val="32"/>
        </w:rPr>
      </w:pPr>
    </w:p>
    <w:p>
      <w:pPr>
        <w:keepNext w:val="0"/>
        <w:keepLines w:val="0"/>
        <w:pageBreakBefore w:val="0"/>
        <w:widowControl w:val="0"/>
        <w:kinsoku/>
        <w:overflowPunct/>
        <w:topLinePunct w:val="0"/>
        <w:autoSpaceDE/>
        <w:autoSpaceDN/>
        <w:bidi w:val="0"/>
        <w:adjustRightInd w:val="0"/>
        <w:spacing w:line="576" w:lineRule="exact"/>
        <w:jc w:val="both"/>
        <w:textAlignment w:val="auto"/>
        <w:rPr>
          <w:rFonts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pacing w:line="576"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pPr>
        <w:keepNext w:val="0"/>
        <w:keepLines w:val="0"/>
        <w:pageBreakBefore w:val="0"/>
        <w:widowControl w:val="0"/>
        <w:kinsoku/>
        <w:wordWrap w:val="0"/>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7</w:t>
      </w:r>
      <w:r>
        <w:rPr>
          <w:rFonts w:hint="eastAsia" w:ascii="仿宋_GB2312" w:hAnsi="仿宋" w:eastAsia="仿宋_GB2312" w:cs="Times New Roman"/>
          <w:snapToGrid/>
          <w:kern w:val="2"/>
          <w:sz w:val="32"/>
          <w:szCs w:val="32"/>
        </w:rPr>
        <w:t xml:space="preserve">日    </w:t>
      </w: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snapToGrid/>
          <w:kern w:val="2"/>
          <w:sz w:val="32"/>
          <w:szCs w:val="32"/>
        </w:rPr>
        <w:t xml:space="preserve"> </w:t>
      </w: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tbl>
      <w:tblPr>
        <w:tblStyle w:val="4"/>
        <w:tblpPr w:leftFromText="180" w:rightFromText="180" w:vertAnchor="text" w:horzAnchor="page" w:tblpX="1534" w:tblpY="699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w:t>
            </w:r>
            <w:r>
              <w:rPr>
                <w:rFonts w:hint="eastAsia" w:ascii="仿宋_GB2312" w:hAnsi="仿宋_GB2312" w:eastAsia="仿宋_GB2312" w:cs="仿宋_GB2312"/>
                <w:sz w:val="32"/>
                <w:szCs w:val="32"/>
              </w:rPr>
              <w:t>镇人民政府</w:t>
            </w:r>
          </w:p>
        </w:tc>
      </w:tr>
    </w:tbl>
    <w:p>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2990117"/>
    <w:rsid w:val="046441B2"/>
    <w:rsid w:val="05484B16"/>
    <w:rsid w:val="08B9254E"/>
    <w:rsid w:val="09E153CF"/>
    <w:rsid w:val="0A8850B7"/>
    <w:rsid w:val="0C770293"/>
    <w:rsid w:val="0F450E31"/>
    <w:rsid w:val="195C0081"/>
    <w:rsid w:val="1C174DF4"/>
    <w:rsid w:val="1D413EF5"/>
    <w:rsid w:val="1E6333BB"/>
    <w:rsid w:val="1ED876CB"/>
    <w:rsid w:val="1F635C48"/>
    <w:rsid w:val="24451297"/>
    <w:rsid w:val="252B3F15"/>
    <w:rsid w:val="257B169F"/>
    <w:rsid w:val="2624159B"/>
    <w:rsid w:val="26C22F47"/>
    <w:rsid w:val="26E760A0"/>
    <w:rsid w:val="2CA925C6"/>
    <w:rsid w:val="2E43075E"/>
    <w:rsid w:val="2E5A20EC"/>
    <w:rsid w:val="2EC851B9"/>
    <w:rsid w:val="2EF7091C"/>
    <w:rsid w:val="33C111F0"/>
    <w:rsid w:val="35115F94"/>
    <w:rsid w:val="36BA7BAF"/>
    <w:rsid w:val="371A0E96"/>
    <w:rsid w:val="37B67B3F"/>
    <w:rsid w:val="37C57A60"/>
    <w:rsid w:val="386B0EA1"/>
    <w:rsid w:val="38C95AF0"/>
    <w:rsid w:val="406940E1"/>
    <w:rsid w:val="46CB53EF"/>
    <w:rsid w:val="475A6BFF"/>
    <w:rsid w:val="521E7FBD"/>
    <w:rsid w:val="541F3870"/>
    <w:rsid w:val="583919BB"/>
    <w:rsid w:val="5A106171"/>
    <w:rsid w:val="5A6C5E26"/>
    <w:rsid w:val="5D327901"/>
    <w:rsid w:val="60DD7526"/>
    <w:rsid w:val="645D370F"/>
    <w:rsid w:val="67171D31"/>
    <w:rsid w:val="72161365"/>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128</Words>
  <Characters>736</Characters>
  <Lines>6</Lines>
  <Paragraphs>1</Paragraphs>
  <TotalTime>1</TotalTime>
  <ScaleCrop>false</ScaleCrop>
  <LinksUpToDate>false</LinksUpToDate>
  <CharactersWithSpaces>863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2023-06-08T02:33:00Z</cp:lastPrinted>
  <dcterms:modified xsi:type="dcterms:W3CDTF">2024-05-10T01:04:02Z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FDA9FF1EB42A42CF8974B3E474911862_11</vt:lpwstr>
  </property>
</Properties>
</file>