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distribute"/>
        <w:rPr>
          <w:rFonts w:ascii="文鼎CS大宋" w:hAnsi="Times New Roman" w:eastAsia="文鼎CS大宋" w:cs="Times New Roman"/>
          <w:color w:val="FF0000"/>
          <w:spacing w:val="120"/>
          <w:sz w:val="84"/>
          <w:szCs w:val="84"/>
        </w:rPr>
      </w:pPr>
      <w:r>
        <w:rPr>
          <w:rFonts w:hint="eastAsia" w:ascii="文鼎CS大宋" w:hAnsi="Times New Roman" w:eastAsia="文鼎CS大宋" w:cs="Times New Roman"/>
          <w:color w:val="FF0000"/>
          <w:spacing w:val="119"/>
          <w:w w:val="95"/>
          <w:sz w:val="84"/>
          <w:szCs w:val="84"/>
        </w:rPr>
        <w:t>江门市</w:t>
      </w:r>
      <w:r>
        <w:rPr>
          <w:sz w:val="84"/>
        </w:rPr>
        <mc:AlternateContent>
          <mc:Choice Requires="wps">
            <w:drawing>
              <wp:anchor distT="0" distB="0" distL="114300" distR="114300" simplePos="0" relativeHeight="251660288" behindDoc="0" locked="0" layoutInCell="1" allowOverlap="1">
                <wp:simplePos x="0" y="0"/>
                <wp:positionH relativeFrom="column">
                  <wp:posOffset>-41275</wp:posOffset>
                </wp:positionH>
                <wp:positionV relativeFrom="paragraph">
                  <wp:posOffset>-760730</wp:posOffset>
                </wp:positionV>
                <wp:extent cx="1376045" cy="412750"/>
                <wp:effectExtent l="0" t="0" r="14605" b="6350"/>
                <wp:wrapNone/>
                <wp:docPr id="5" name="文本框 5"/>
                <wp:cNvGraphicFramePr/>
                <a:graphic xmlns:a="http://schemas.openxmlformats.org/drawingml/2006/main">
                  <a:graphicData uri="http://schemas.microsoft.com/office/word/2010/wordprocessingShape">
                    <wps:wsp>
                      <wps:cNvSpPr txBox="1"/>
                      <wps:spPr>
                        <a:xfrm>
                          <a:off x="0" y="0"/>
                          <a:ext cx="1376045" cy="4127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ascii="黑体" w:hAnsi="黑体" w:eastAsia="黑体" w:cs="黑体"/>
                                <w:sz w:val="32"/>
                                <w:szCs w:val="32"/>
                                <w:lang w:eastAsia="zh-CN"/>
                              </w:rPr>
                            </w:pPr>
                            <w:r>
                              <w:rPr>
                                <w:rFonts w:hint="eastAsia" w:ascii="黑体" w:hAnsi="黑体" w:eastAsia="黑体" w:cs="黑体"/>
                                <w:sz w:val="32"/>
                                <w:szCs w:val="32"/>
                                <w:lang w:eastAsia="zh-CN"/>
                              </w:rPr>
                              <w:t>以此件为准</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25pt;margin-top:-59.9pt;height:32.5pt;width:108.35pt;z-index:251660288;mso-width-relative:page;mso-height-relative:page;" fillcolor="#FFFFFF [3201]" filled="t" stroked="f" coordsize="21600,21600" o:gfxdata="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B9yfW3XAAAACwEAAA8AAAAA&#10;AAAAAQAgAAAAIgAAAGRycy9kb3ducmV2LnhtbFBLAQIUABQAAAAIAIdO4kD9cxONTgIAAI8EAAAO&#10;AAAAAAAAAAEAIAAAACYBAABkcnMvZTJvRG9jLnhtbFBLBQYAAAAABgAGAFkBAADmBQAAAAA=&#10;">
                <v:fill on="t" focussize="0,0"/>
                <v:stroke on="f" weight="0.5pt"/>
                <v:imagedata o:title=""/>
                <o:lock v:ext="edit" aspectratio="f"/>
                <v:textbox>
                  <w:txbxContent>
                    <w:p>
                      <w:pPr>
                        <w:rPr>
                          <w:rFonts w:hint="eastAsia" w:ascii="黑体" w:hAnsi="黑体" w:eastAsia="黑体" w:cs="黑体"/>
                          <w:sz w:val="32"/>
                          <w:szCs w:val="32"/>
                          <w:lang w:eastAsia="zh-CN"/>
                        </w:rPr>
                      </w:pPr>
                      <w:r>
                        <w:rPr>
                          <w:rFonts w:hint="eastAsia" w:ascii="黑体" w:hAnsi="黑体" w:eastAsia="黑体" w:cs="黑体"/>
                          <w:sz w:val="32"/>
                          <w:szCs w:val="32"/>
                          <w:lang w:eastAsia="zh-CN"/>
                        </w:rPr>
                        <w:t>以此件为准</w:t>
                      </w:r>
                    </w:p>
                  </w:txbxContent>
                </v:textbox>
              </v:shape>
            </w:pict>
          </mc:Fallback>
        </mc:AlternateContent>
      </w:r>
      <w:r>
        <w:rPr>
          <w:rFonts w:hint="eastAsia" w:ascii="文鼎CS大宋" w:hAnsi="Times New Roman" w:eastAsia="文鼎CS大宋" w:cs="Times New Roman"/>
          <w:color w:val="FF0000"/>
          <w:spacing w:val="119"/>
          <w:w w:val="95"/>
          <w:sz w:val="84"/>
          <w:szCs w:val="84"/>
        </w:rPr>
        <w:t>生态环境局</w:t>
      </w:r>
      <w:r>
        <w:rPr>
          <w:rFonts w:ascii="仿宋_GB2312" w:eastAsia="仿宋_GB2312"/>
        </w:rPr>
        <mc:AlternateContent>
          <mc:Choice Requires="wpg">
            <w:drawing>
              <wp:anchor distT="0" distB="0" distL="114300" distR="114300" simplePos="0" relativeHeight="251659264" behindDoc="1" locked="1" layoutInCell="1" allowOverlap="1">
                <wp:simplePos x="0" y="0"/>
                <wp:positionH relativeFrom="column">
                  <wp:posOffset>-140335</wp:posOffset>
                </wp:positionH>
                <wp:positionV relativeFrom="paragraph">
                  <wp:posOffset>719455</wp:posOffset>
                </wp:positionV>
                <wp:extent cx="5895975" cy="7360920"/>
                <wp:effectExtent l="0" t="28575" r="9525" b="40005"/>
                <wp:wrapNone/>
                <wp:docPr id="3" name="组合 3"/>
                <wp:cNvGraphicFramePr/>
                <a:graphic xmlns:a="http://schemas.openxmlformats.org/drawingml/2006/main">
                  <a:graphicData uri="http://schemas.microsoft.com/office/word/2010/wordprocessingGroup">
                    <wpg:wgp>
                      <wpg:cNvGrpSpPr/>
                      <wpg:grpSpPr>
                        <a:xfrm>
                          <a:off x="0" y="0"/>
                          <a:ext cx="5895975" cy="7360920"/>
                          <a:chOff x="0" y="0"/>
                          <a:chExt cx="9638" cy="12470"/>
                        </a:xfrm>
                        <a:effectLst/>
                      </wpg:grpSpPr>
                      <wps:wsp>
                        <wps:cNvPr id="1" name="直接连接符 1"/>
                        <wps:cNvCnPr/>
                        <wps:spPr>
                          <a:xfrm>
                            <a:off x="0" y="0"/>
                            <a:ext cx="9638" cy="0"/>
                          </a:xfrm>
                          <a:prstGeom prst="line">
                            <a:avLst/>
                          </a:prstGeom>
                          <a:ln w="57150" cap="flat" cmpd="thickThin">
                            <a:solidFill>
                              <a:srgbClr val="FF0000"/>
                            </a:solidFill>
                            <a:prstDash val="solid"/>
                            <a:bevel/>
                            <a:headEnd type="none" w="med" len="med"/>
                            <a:tailEnd type="none" w="med" len="med"/>
                          </a:ln>
                          <a:effectLst/>
                        </wps:spPr>
                        <wps:bodyPr/>
                      </wps:wsp>
                      <wps:wsp>
                        <wps:cNvPr id="2" name="直接连接符 2"/>
                        <wps:cNvCnPr/>
                        <wps:spPr>
                          <a:xfrm>
                            <a:off x="0" y="12470"/>
                            <a:ext cx="9638" cy="0"/>
                          </a:xfrm>
                          <a:prstGeom prst="line">
                            <a:avLst/>
                          </a:prstGeom>
                          <a:ln w="57150" cap="flat" cmpd="thinThick">
                            <a:solidFill>
                              <a:srgbClr val="FF0000"/>
                            </a:solidFill>
                            <a:prstDash val="solid"/>
                            <a:bevel/>
                            <a:headEnd type="none" w="med" len="med"/>
                            <a:tailEnd type="none" w="med" len="med"/>
                          </a:ln>
                          <a:effectLst/>
                        </wps:spPr>
                        <wps:bodyPr/>
                      </wps:wsp>
                    </wpg:wgp>
                  </a:graphicData>
                </a:graphic>
              </wp:anchor>
            </w:drawing>
          </mc:Choice>
          <mc:Fallback>
            <w:pict>
              <v:group id="_x0000_s1026" o:spid="_x0000_s1026" o:spt="203" style="position:absolute;left:0pt;margin-left:-11.05pt;margin-top:56.65pt;height:579.6pt;width:464.25pt;z-index:-251657216;mso-width-relative:page;mso-height-relative:page;" coordsize="9638,12470" o:gfxdata="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">
                <o:lock v:ext="edit" aspectratio="f"/>
                <v:line id="_x0000_s1026" o:spid="_x0000_s1026" o:spt="20" style="position:absolute;left:0;top:0;height:0;width:9638;" filled="f" stroked="t" coordsize="21600,21600" o:gfxdata="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T56zq5AAAA2gAA&#10;AA8AAAAAAAAAAQAgAAAAIgAAAGRycy9kb3ducmV2LnhtbFBLAQIUABQAAAAIAIdO4kAzLwWeOwAA&#10;ADkAAAAQAAAAAAAAAAEAIAAAAAgBAABkcnMvc2hhcGV4bWwueG1sUEsFBgAAAAAGAAYAWwEAALID&#10;AAAAAA==&#10;">
                  <v:fill on="f" focussize="0,0"/>
                  <v:stroke weight="4.5pt" color="#FF0000" linestyle="thickThin" joinstyle="bevel"/>
                  <v:imagedata o:title=""/>
                  <o:lock v:ext="edit" aspectratio="f"/>
                </v:line>
                <v:line id="_x0000_s1026" o:spid="_x0000_s1026" o:spt="20" style="position:absolute;left:0;top:12470;height:0;width:9638;" filled="f" stroked="t" coordsize="21600,21600" o:gfxdata="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z5FrVvQAA&#10;ANoAAAAPAAAAAAAAAAEAIAAAACIAAABkcnMvZG93bnJldi54bWxQSwECFAAUAAAACACHTuJAMy8F&#10;njsAAAA5AAAAEAAAAAAAAAABACAAAAAMAQAAZHJzL3NoYXBleG1sLnhtbFBLBQYAAAAABgAGAFsB&#10;AAC2AwAAAAA=&#10;">
                  <v:fill on="f" focussize="0,0"/>
                  <v:stroke weight="4.5pt" color="#FF0000" linestyle="thinThick" joinstyle="bevel"/>
                  <v:imagedata o:title=""/>
                  <o:lock v:ext="edit" aspectratio="f"/>
                </v:line>
                <w10:anchorlock/>
              </v:group>
            </w:pict>
          </mc:Fallback>
        </mc:AlternateContent>
      </w:r>
    </w:p>
    <w:p>
      <w:pPr>
        <w:keepNext w:val="0"/>
        <w:keepLines w:val="0"/>
        <w:pageBreakBefore w:val="0"/>
        <w:widowControl w:val="0"/>
        <w:kinsoku/>
        <w:overflowPunct/>
        <w:topLinePunct w:val="0"/>
        <w:autoSpaceDE/>
        <w:autoSpaceDN/>
        <w:bidi w:val="0"/>
        <w:adjustRightInd w:val="0"/>
        <w:snapToGrid w:val="0"/>
        <w:spacing w:line="480" w:lineRule="exact"/>
        <w:ind w:left="0" w:leftChars="0"/>
        <w:jc w:val="both"/>
        <w:textAlignment w:val="auto"/>
        <w:rPr>
          <w:rFonts w:ascii="方正小标宋_GBK" w:hAnsi="方正小标宋_GBK" w:eastAsia="方正小标宋_GBK" w:cs="方正小标宋_GBK"/>
          <w:bCs/>
          <w:sz w:val="44"/>
          <w:szCs w:val="44"/>
        </w:rPr>
      </w:pPr>
    </w:p>
    <w:p>
      <w:pPr>
        <w:keepNext w:val="0"/>
        <w:keepLines w:val="0"/>
        <w:pageBreakBefore w:val="0"/>
        <w:widowControl w:val="0"/>
        <w:kinsoku/>
        <w:overflowPunct/>
        <w:topLinePunct w:val="0"/>
        <w:autoSpaceDE/>
        <w:autoSpaceDN/>
        <w:bidi w:val="0"/>
        <w:adjustRightInd w:val="0"/>
        <w:snapToGrid w:val="0"/>
        <w:spacing w:line="480" w:lineRule="exact"/>
        <w:ind w:left="0" w:leftChars="0"/>
        <w:jc w:val="center"/>
        <w:textAlignment w:val="auto"/>
        <w:rPr>
          <w:rFonts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rPr>
        <w:t>江门市生态环境局</w:t>
      </w:r>
    </w:p>
    <w:p>
      <w:pPr>
        <w:keepNext w:val="0"/>
        <w:keepLines w:val="0"/>
        <w:pageBreakBefore w:val="0"/>
        <w:overflowPunct/>
        <w:topLinePunct w:val="0"/>
        <w:bidi w:val="0"/>
        <w:adjustRightInd w:val="0"/>
        <w:snapToGrid w:val="0"/>
        <w:spacing w:line="480" w:lineRule="exact"/>
        <w:ind w:left="0" w:leftChars="0"/>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责令改正违法行为决定书</w:t>
      </w:r>
    </w:p>
    <w:p>
      <w:pPr>
        <w:keepNext w:val="0"/>
        <w:keepLines w:val="0"/>
        <w:pageBreakBefore w:val="0"/>
        <w:overflowPunct/>
        <w:topLinePunct w:val="0"/>
        <w:bidi w:val="0"/>
        <w:adjustRightInd w:val="0"/>
        <w:snapToGrid w:val="0"/>
        <w:spacing w:line="480" w:lineRule="exact"/>
        <w:ind w:left="0" w:leftChars="0"/>
      </w:pPr>
    </w:p>
    <w:p>
      <w:pPr>
        <w:keepNext w:val="0"/>
        <w:keepLines w:val="0"/>
        <w:pageBreakBefore w:val="0"/>
        <w:wordWrap w:val="0"/>
        <w:overflowPunct/>
        <w:topLinePunct w:val="0"/>
        <w:bidi w:val="0"/>
        <w:adjustRightInd w:val="0"/>
        <w:snapToGrid w:val="0"/>
        <w:spacing w:line="480" w:lineRule="exact"/>
        <w:ind w:left="0" w:leftChars="0"/>
        <w:jc w:val="right"/>
        <w:rPr>
          <w:rFonts w:ascii="仿宋_GB2312" w:hAnsi="仿宋_GB2312" w:eastAsia="仿宋_GB2312" w:cs="仿宋_GB2312"/>
          <w:sz w:val="32"/>
          <w:szCs w:val="32"/>
        </w:rPr>
      </w:pPr>
      <w:r>
        <w:rPr>
          <w:rFonts w:hint="eastAsia" w:ascii="仿宋_GB2312" w:hAnsi="仿宋_GB2312" w:eastAsia="仿宋_GB2312" w:cs="仿宋_GB2312"/>
          <w:spacing w:val="-1"/>
          <w:sz w:val="32"/>
          <w:szCs w:val="32"/>
        </w:rPr>
        <w:t>江蓬环改〔202</w:t>
      </w:r>
      <w:r>
        <w:rPr>
          <w:rFonts w:hint="eastAsia" w:ascii="仿宋_GB2312" w:hAnsi="仿宋_GB2312" w:eastAsia="仿宋_GB2312" w:cs="仿宋_GB2312"/>
          <w:spacing w:val="-1"/>
          <w:sz w:val="32"/>
          <w:szCs w:val="32"/>
          <w:lang w:val="en-US" w:eastAsia="zh-CN"/>
        </w:rPr>
        <w:t>4</w:t>
      </w:r>
      <w:r>
        <w:rPr>
          <w:rFonts w:hint="eastAsia" w:ascii="仿宋_GB2312" w:hAnsi="仿宋_GB2312" w:eastAsia="仿宋_GB2312" w:cs="仿宋_GB2312"/>
          <w:spacing w:val="-1"/>
          <w:sz w:val="32"/>
          <w:szCs w:val="32"/>
        </w:rPr>
        <w:t>〕</w:t>
      </w:r>
      <w:r>
        <w:rPr>
          <w:rFonts w:hint="eastAsia" w:ascii="仿宋_GB2312" w:hAnsi="仿宋_GB2312" w:eastAsia="仿宋_GB2312" w:cs="仿宋_GB2312"/>
          <w:spacing w:val="-1"/>
          <w:sz w:val="32"/>
          <w:szCs w:val="32"/>
          <w:lang w:val="en-US" w:eastAsia="zh-CN"/>
        </w:rPr>
        <w:t>20</w:t>
      </w:r>
      <w:r>
        <w:rPr>
          <w:rFonts w:hint="eastAsia" w:ascii="仿宋_GB2312" w:hAnsi="仿宋_GB2312" w:eastAsia="仿宋_GB2312" w:cs="仿宋_GB2312"/>
          <w:spacing w:val="-1"/>
          <w:sz w:val="32"/>
          <w:szCs w:val="32"/>
        </w:rPr>
        <w:t>号</w:t>
      </w:r>
    </w:p>
    <w:p>
      <w:pPr>
        <w:keepNext w:val="0"/>
        <w:keepLines w:val="0"/>
        <w:pageBreakBefore w:val="0"/>
        <w:widowControl w:val="0"/>
        <w:kinsoku/>
        <w:overflowPunct/>
        <w:topLinePunct w:val="0"/>
        <w:autoSpaceDE/>
        <w:autoSpaceDN/>
        <w:bidi w:val="0"/>
        <w:adjustRightInd w:val="0"/>
        <w:snapToGrid w:val="0"/>
        <w:spacing w:line="480" w:lineRule="exact"/>
        <w:ind w:left="0" w:leftChars="0" w:firstLine="640" w:firstLineChars="200"/>
        <w:jc w:val="both"/>
        <w:textAlignment w:val="auto"/>
        <w:rPr>
          <w:rFonts w:hint="eastAsia" w:ascii="仿宋_GB2312" w:hAnsi="仿宋" w:eastAsia="仿宋_GB2312" w:cs="Times New Roman"/>
          <w:snapToGrid/>
          <w:kern w:val="2"/>
          <w:sz w:val="32"/>
          <w:szCs w:val="32"/>
        </w:rPr>
      </w:pPr>
    </w:p>
    <w:p>
      <w:pPr>
        <w:keepNext w:val="0"/>
        <w:keepLines w:val="0"/>
        <w:pageBreakBefore w:val="0"/>
        <w:widowControl w:val="0"/>
        <w:kinsoku/>
        <w:overflowPunct/>
        <w:topLinePunct w:val="0"/>
        <w:autoSpaceDE/>
        <w:autoSpaceDN/>
        <w:bidi w:val="0"/>
        <w:adjustRightInd w:val="0"/>
        <w:snapToGrid w:val="0"/>
        <w:spacing w:line="480" w:lineRule="exact"/>
        <w:ind w:left="0" w:leftChars="0"/>
        <w:jc w:val="both"/>
        <w:textAlignment w:val="auto"/>
        <w:rPr>
          <w:rFonts w:hint="eastAsia" w:ascii="仿宋_GB2312" w:hAnsi="仿宋" w:eastAsia="仿宋_GB2312" w:cs="Times New Roman"/>
          <w:snapToGrid/>
          <w:kern w:val="2"/>
          <w:sz w:val="32"/>
          <w:szCs w:val="32"/>
        </w:rPr>
      </w:pPr>
      <w:r>
        <w:rPr>
          <w:rFonts w:hint="eastAsia" w:ascii="仿宋_GB2312" w:hAnsi="仿宋" w:eastAsia="仿宋_GB2312" w:cs="Times New Roman"/>
          <w:snapToGrid/>
          <w:kern w:val="2"/>
          <w:sz w:val="32"/>
          <w:szCs w:val="32"/>
        </w:rPr>
        <w:t>当事人：江门市蓬江区棠下横江沙场</w:t>
      </w:r>
    </w:p>
    <w:p>
      <w:pPr>
        <w:keepNext w:val="0"/>
        <w:keepLines w:val="0"/>
        <w:pageBreakBefore w:val="0"/>
        <w:widowControl w:val="0"/>
        <w:kinsoku/>
        <w:overflowPunct/>
        <w:topLinePunct w:val="0"/>
        <w:autoSpaceDE/>
        <w:autoSpaceDN/>
        <w:bidi w:val="0"/>
        <w:adjustRightInd w:val="0"/>
        <w:snapToGrid w:val="0"/>
        <w:spacing w:line="480" w:lineRule="exact"/>
        <w:ind w:left="0" w:leftChars="0"/>
        <w:jc w:val="both"/>
        <w:textAlignment w:val="auto"/>
        <w:rPr>
          <w:rFonts w:hint="eastAsia" w:ascii="仿宋_GB2312" w:hAnsi="仿宋" w:eastAsia="仿宋_GB2312" w:cs="Times New Roman"/>
          <w:snapToGrid/>
          <w:kern w:val="2"/>
          <w:sz w:val="32"/>
          <w:szCs w:val="32"/>
          <w:lang w:eastAsia="zh-CN"/>
        </w:rPr>
      </w:pPr>
      <w:r>
        <w:rPr>
          <w:rFonts w:hint="eastAsia" w:ascii="仿宋_GB2312" w:hAnsi="仿宋" w:eastAsia="仿宋_GB2312" w:cs="Times New Roman"/>
          <w:snapToGrid/>
          <w:kern w:val="2"/>
          <w:sz w:val="32"/>
          <w:szCs w:val="32"/>
        </w:rPr>
        <w:t>统一社会信用代码：92440703MA53QXA473</w:t>
      </w:r>
    </w:p>
    <w:p>
      <w:pPr>
        <w:keepNext w:val="0"/>
        <w:keepLines w:val="0"/>
        <w:pageBreakBefore w:val="0"/>
        <w:widowControl w:val="0"/>
        <w:kinsoku/>
        <w:overflowPunct/>
        <w:topLinePunct w:val="0"/>
        <w:autoSpaceDE/>
        <w:autoSpaceDN/>
        <w:bidi w:val="0"/>
        <w:adjustRightInd w:val="0"/>
        <w:snapToGrid w:val="0"/>
        <w:spacing w:line="480" w:lineRule="exact"/>
        <w:ind w:left="0" w:leftChars="0"/>
        <w:jc w:val="both"/>
        <w:textAlignment w:val="auto"/>
        <w:rPr>
          <w:rFonts w:hint="eastAsia" w:ascii="仿宋_GB2312" w:hAnsi="仿宋" w:eastAsia="仿宋_GB2312" w:cs="Times New Roman"/>
          <w:snapToGrid/>
          <w:kern w:val="2"/>
          <w:sz w:val="32"/>
          <w:szCs w:val="32"/>
        </w:rPr>
      </w:pPr>
      <w:r>
        <w:rPr>
          <w:rFonts w:hint="eastAsia" w:ascii="仿宋_GB2312" w:hAnsi="仿宋" w:eastAsia="仿宋_GB2312" w:cs="Times New Roman"/>
          <w:snapToGrid/>
          <w:kern w:val="2"/>
          <w:sz w:val="32"/>
          <w:szCs w:val="32"/>
        </w:rPr>
        <w:t>经营地址：江门市蓬江区棠下镇横江村民委员会天台山西江边三娘庙（土名）之一商铺</w:t>
      </w:r>
    </w:p>
    <w:p>
      <w:pPr>
        <w:keepNext w:val="0"/>
        <w:keepLines w:val="0"/>
        <w:pageBreakBefore w:val="0"/>
        <w:widowControl w:val="0"/>
        <w:kinsoku/>
        <w:overflowPunct/>
        <w:topLinePunct w:val="0"/>
        <w:autoSpaceDE/>
        <w:autoSpaceDN/>
        <w:bidi w:val="0"/>
        <w:adjustRightInd w:val="0"/>
        <w:snapToGrid w:val="0"/>
        <w:spacing w:line="480" w:lineRule="exact"/>
        <w:ind w:left="0" w:leftChars="0"/>
        <w:jc w:val="both"/>
        <w:textAlignment w:val="auto"/>
        <w:rPr>
          <w:rFonts w:hint="eastAsia" w:ascii="仿宋_GB2312" w:hAnsi="仿宋" w:eastAsia="仿宋_GB2312" w:cs="Times New Roman"/>
          <w:snapToGrid/>
          <w:kern w:val="2"/>
          <w:sz w:val="32"/>
          <w:szCs w:val="32"/>
        </w:rPr>
      </w:pPr>
      <w:r>
        <w:rPr>
          <w:rFonts w:hint="eastAsia" w:ascii="仿宋_GB2312" w:hAnsi="仿宋" w:eastAsia="仿宋_GB2312" w:cs="Times New Roman"/>
          <w:snapToGrid/>
          <w:kern w:val="2"/>
          <w:sz w:val="32"/>
          <w:szCs w:val="32"/>
          <w:lang w:eastAsia="zh-CN"/>
        </w:rPr>
        <w:t>经营者</w:t>
      </w:r>
      <w:r>
        <w:rPr>
          <w:rFonts w:hint="eastAsia" w:ascii="仿宋_GB2312" w:hAnsi="仿宋" w:eastAsia="仿宋_GB2312" w:cs="Times New Roman"/>
          <w:snapToGrid/>
          <w:kern w:val="2"/>
          <w:sz w:val="32"/>
          <w:szCs w:val="32"/>
        </w:rPr>
        <w:t>：张芝乾</w:t>
      </w:r>
    </w:p>
    <w:p>
      <w:pPr>
        <w:keepNext w:val="0"/>
        <w:keepLines w:val="0"/>
        <w:pageBreakBefore w:val="0"/>
        <w:widowControl w:val="0"/>
        <w:kinsoku/>
        <w:overflowPunct/>
        <w:topLinePunct w:val="0"/>
        <w:autoSpaceDE/>
        <w:autoSpaceDN/>
        <w:bidi w:val="0"/>
        <w:adjustRightInd w:val="0"/>
        <w:snapToGrid w:val="0"/>
        <w:spacing w:line="480" w:lineRule="exact"/>
        <w:ind w:left="0" w:leftChars="0"/>
        <w:jc w:val="both"/>
        <w:textAlignment w:val="auto"/>
        <w:rPr>
          <w:rFonts w:hint="eastAsia" w:ascii="仿宋_GB2312" w:hAnsi="仿宋" w:eastAsia="仿宋_GB2312" w:cs="Times New Roman"/>
          <w:snapToGrid/>
          <w:kern w:val="2"/>
          <w:sz w:val="32"/>
          <w:szCs w:val="32"/>
          <w:lang w:val="en-US" w:eastAsia="zh-CN"/>
        </w:rPr>
      </w:pPr>
      <w:r>
        <w:rPr>
          <w:rFonts w:hint="eastAsia" w:ascii="仿宋_GB2312" w:hAnsi="仿宋" w:eastAsia="仿宋_GB2312" w:cs="Times New Roman"/>
          <w:snapToGrid/>
          <w:kern w:val="2"/>
          <w:sz w:val="32"/>
          <w:szCs w:val="32"/>
          <w:lang w:eastAsia="zh-CN"/>
        </w:rPr>
        <w:t>经营者身份证号码：</w:t>
      </w:r>
      <w:r>
        <w:rPr>
          <w:rFonts w:hint="eastAsia" w:ascii="仿宋_GB2312" w:hAnsi="仿宋" w:eastAsia="仿宋_GB2312" w:cs="Times New Roman"/>
          <w:snapToGrid/>
          <w:kern w:val="2"/>
          <w:sz w:val="32"/>
          <w:szCs w:val="32"/>
          <w:lang w:val="en-US" w:eastAsia="zh-CN"/>
        </w:rPr>
        <w:t>44XXXXXXXXXXX51</w:t>
      </w:r>
    </w:p>
    <w:p>
      <w:pPr>
        <w:keepNext w:val="0"/>
        <w:keepLines w:val="0"/>
        <w:pageBreakBefore w:val="0"/>
        <w:overflowPunct/>
        <w:topLinePunct w:val="0"/>
        <w:autoSpaceDE/>
        <w:autoSpaceDN/>
        <w:bidi w:val="0"/>
        <w:adjustRightInd w:val="0"/>
        <w:snapToGrid w:val="0"/>
        <w:spacing w:line="480" w:lineRule="exact"/>
        <w:rPr>
          <w:rFonts w:hint="default" w:ascii="仿宋_GB2312" w:hAnsi="仿宋" w:eastAsia="仿宋_GB2312" w:cs="Times New Roman"/>
          <w:snapToGrid/>
          <w:kern w:val="2"/>
          <w:sz w:val="32"/>
          <w:szCs w:val="32"/>
          <w:lang w:val="en-US" w:eastAsia="zh-CN"/>
        </w:rPr>
      </w:pPr>
      <w:r>
        <w:rPr>
          <w:rFonts w:hint="eastAsia" w:ascii="仿宋_GB2312" w:hAnsi="仿宋" w:eastAsia="仿宋_GB2312" w:cs="Times New Roman"/>
          <w:snapToGrid/>
          <w:kern w:val="2"/>
          <w:sz w:val="32"/>
          <w:szCs w:val="32"/>
          <w:lang w:val="en-US" w:eastAsia="zh-CN"/>
        </w:rPr>
        <w:t>经营者身份证住址：广东省XXXXXXXX</w:t>
      </w:r>
      <w:bookmarkStart w:id="0" w:name="_GoBack"/>
      <w:bookmarkEnd w:id="0"/>
    </w:p>
    <w:p>
      <w:pPr>
        <w:keepNext w:val="0"/>
        <w:keepLines w:val="0"/>
        <w:pageBreakBefore w:val="0"/>
        <w:overflowPunct/>
        <w:topLinePunct w:val="0"/>
        <w:autoSpaceDE/>
        <w:autoSpaceDN/>
        <w:bidi w:val="0"/>
        <w:adjustRightInd w:val="0"/>
        <w:snapToGrid w:val="0"/>
        <w:spacing w:line="480" w:lineRule="exact"/>
        <w:ind w:left="0" w:leftChars="0" w:firstLine="672" w:firstLineChars="200"/>
        <w:rPr>
          <w:rFonts w:ascii="黑体" w:hAnsi="黑体" w:eastAsia="黑体" w:cs="黑体"/>
          <w:sz w:val="32"/>
          <w:szCs w:val="32"/>
        </w:rPr>
      </w:pPr>
      <w:r>
        <w:rPr>
          <w:rFonts w:ascii="黑体" w:hAnsi="黑体" w:eastAsia="黑体" w:cs="黑体"/>
          <w:spacing w:val="8"/>
          <w:position w:val="4"/>
          <w:sz w:val="32"/>
          <w:szCs w:val="32"/>
        </w:rPr>
        <w:t>一</w:t>
      </w:r>
      <w:r>
        <w:rPr>
          <w:rFonts w:ascii="黑体" w:hAnsi="黑体" w:eastAsia="黑体" w:cs="黑体"/>
          <w:spacing w:val="5"/>
          <w:position w:val="4"/>
          <w:sz w:val="32"/>
          <w:szCs w:val="32"/>
        </w:rPr>
        <w:t>、</w:t>
      </w:r>
      <w:r>
        <w:rPr>
          <w:rFonts w:ascii="黑体" w:hAnsi="黑体" w:eastAsia="黑体" w:cs="黑体"/>
          <w:spacing w:val="4"/>
          <w:position w:val="4"/>
          <w:sz w:val="32"/>
          <w:szCs w:val="32"/>
        </w:rPr>
        <w:t>环境违法事实和证据</w:t>
      </w:r>
    </w:p>
    <w:p>
      <w:pPr>
        <w:keepNext w:val="0"/>
        <w:keepLines w:val="0"/>
        <w:pageBreakBefore w:val="0"/>
        <w:widowControl w:val="0"/>
        <w:kinsoku/>
        <w:overflowPunct/>
        <w:topLinePunct w:val="0"/>
        <w:autoSpaceDE/>
        <w:autoSpaceDN/>
        <w:bidi w:val="0"/>
        <w:adjustRightInd w:val="0"/>
        <w:snapToGrid w:val="0"/>
        <w:spacing w:line="480" w:lineRule="exact"/>
        <w:ind w:left="0" w:leftChars="0" w:firstLine="640" w:firstLineChars="200"/>
        <w:jc w:val="both"/>
        <w:textAlignment w:val="auto"/>
        <w:rPr>
          <w:rFonts w:hint="eastAsia" w:ascii="仿宋_GB2312" w:hAnsi="仿宋" w:eastAsia="仿宋_GB2312" w:cs="Times New Roman"/>
          <w:snapToGrid/>
          <w:kern w:val="2"/>
          <w:sz w:val="32"/>
          <w:szCs w:val="32"/>
        </w:rPr>
      </w:pPr>
      <w:r>
        <w:rPr>
          <w:rFonts w:hint="eastAsia" w:ascii="仿宋_GB2312" w:hAnsi="仿宋" w:eastAsia="仿宋_GB2312" w:cs="Times New Roman"/>
          <w:snapToGrid/>
          <w:kern w:val="2"/>
          <w:sz w:val="32"/>
          <w:szCs w:val="32"/>
        </w:rPr>
        <w:t>202</w:t>
      </w:r>
      <w:r>
        <w:rPr>
          <w:rFonts w:hint="eastAsia" w:ascii="仿宋_GB2312" w:hAnsi="仿宋" w:eastAsia="仿宋_GB2312" w:cs="Times New Roman"/>
          <w:snapToGrid/>
          <w:kern w:val="2"/>
          <w:sz w:val="32"/>
          <w:szCs w:val="32"/>
          <w:lang w:val="en-US" w:eastAsia="zh-CN"/>
        </w:rPr>
        <w:t>4</w:t>
      </w:r>
      <w:r>
        <w:rPr>
          <w:rFonts w:hint="eastAsia" w:ascii="仿宋_GB2312" w:hAnsi="仿宋" w:eastAsia="仿宋_GB2312" w:cs="Times New Roman"/>
          <w:snapToGrid/>
          <w:kern w:val="2"/>
          <w:sz w:val="32"/>
          <w:szCs w:val="32"/>
        </w:rPr>
        <w:t>年</w:t>
      </w:r>
      <w:r>
        <w:rPr>
          <w:rFonts w:hint="eastAsia" w:ascii="仿宋_GB2312" w:hAnsi="仿宋" w:eastAsia="仿宋_GB2312" w:cs="Times New Roman"/>
          <w:snapToGrid/>
          <w:kern w:val="2"/>
          <w:sz w:val="32"/>
          <w:szCs w:val="32"/>
          <w:lang w:val="en-US" w:eastAsia="zh-CN"/>
        </w:rPr>
        <w:t>4</w:t>
      </w:r>
      <w:r>
        <w:rPr>
          <w:rFonts w:hint="eastAsia" w:ascii="仿宋_GB2312" w:hAnsi="仿宋" w:eastAsia="仿宋_GB2312" w:cs="Times New Roman"/>
          <w:snapToGrid/>
          <w:kern w:val="2"/>
          <w:sz w:val="32"/>
          <w:szCs w:val="32"/>
        </w:rPr>
        <w:t>月</w:t>
      </w:r>
      <w:r>
        <w:rPr>
          <w:rFonts w:hint="eastAsia" w:ascii="仿宋_GB2312" w:hAnsi="仿宋" w:eastAsia="仿宋_GB2312" w:cs="Times New Roman"/>
          <w:snapToGrid/>
          <w:kern w:val="2"/>
          <w:sz w:val="32"/>
          <w:szCs w:val="32"/>
          <w:lang w:val="en-US" w:eastAsia="zh-CN"/>
        </w:rPr>
        <w:t>2</w:t>
      </w:r>
      <w:r>
        <w:rPr>
          <w:rFonts w:hint="eastAsia" w:ascii="仿宋_GB2312" w:hAnsi="仿宋" w:eastAsia="仿宋_GB2312" w:cs="Times New Roman"/>
          <w:snapToGrid/>
          <w:kern w:val="2"/>
          <w:sz w:val="32"/>
          <w:szCs w:val="32"/>
        </w:rPr>
        <w:t>日，我局执法人员对你</w:t>
      </w:r>
      <w:r>
        <w:rPr>
          <w:rFonts w:hint="eastAsia" w:ascii="仿宋_GB2312" w:hAnsi="仿宋" w:eastAsia="仿宋_GB2312" w:cs="Times New Roman"/>
          <w:snapToGrid/>
          <w:kern w:val="2"/>
          <w:sz w:val="32"/>
          <w:szCs w:val="32"/>
          <w:lang w:eastAsia="zh-CN"/>
        </w:rPr>
        <w:t>（</w:t>
      </w:r>
      <w:r>
        <w:rPr>
          <w:rFonts w:hint="eastAsia" w:ascii="仿宋_GB2312" w:hAnsi="仿宋" w:eastAsia="仿宋_GB2312" w:cs="Times New Roman"/>
          <w:snapToGrid/>
          <w:kern w:val="2"/>
          <w:sz w:val="32"/>
          <w:szCs w:val="32"/>
        </w:rPr>
        <w:t>单位</w:t>
      </w:r>
      <w:r>
        <w:rPr>
          <w:rFonts w:hint="eastAsia" w:ascii="仿宋_GB2312" w:hAnsi="仿宋" w:eastAsia="仿宋_GB2312" w:cs="Times New Roman"/>
          <w:snapToGrid/>
          <w:kern w:val="2"/>
          <w:sz w:val="32"/>
          <w:szCs w:val="32"/>
          <w:lang w:eastAsia="zh-CN"/>
        </w:rPr>
        <w:t>）</w:t>
      </w:r>
      <w:r>
        <w:rPr>
          <w:rFonts w:hint="eastAsia" w:ascii="仿宋_GB2312" w:hAnsi="仿宋" w:eastAsia="仿宋_GB2312" w:cs="Times New Roman"/>
          <w:snapToGrid/>
          <w:kern w:val="2"/>
          <w:sz w:val="32"/>
          <w:szCs w:val="32"/>
        </w:rPr>
        <w:t>进行检查，发现你</w:t>
      </w:r>
      <w:r>
        <w:rPr>
          <w:rFonts w:hint="eastAsia" w:ascii="仿宋_GB2312" w:hAnsi="仿宋" w:eastAsia="仿宋_GB2312" w:cs="Times New Roman"/>
          <w:snapToGrid/>
          <w:kern w:val="2"/>
          <w:sz w:val="32"/>
          <w:szCs w:val="32"/>
          <w:lang w:eastAsia="zh-CN"/>
        </w:rPr>
        <w:t>（</w:t>
      </w:r>
      <w:r>
        <w:rPr>
          <w:rFonts w:hint="eastAsia" w:ascii="仿宋_GB2312" w:hAnsi="仿宋" w:eastAsia="仿宋_GB2312" w:cs="Times New Roman"/>
          <w:snapToGrid/>
          <w:kern w:val="2"/>
          <w:sz w:val="32"/>
          <w:szCs w:val="32"/>
        </w:rPr>
        <w:t>单位</w:t>
      </w:r>
      <w:r>
        <w:rPr>
          <w:rFonts w:hint="eastAsia" w:ascii="仿宋_GB2312" w:hAnsi="仿宋" w:eastAsia="仿宋_GB2312" w:cs="Times New Roman"/>
          <w:snapToGrid/>
          <w:kern w:val="2"/>
          <w:sz w:val="32"/>
          <w:szCs w:val="32"/>
          <w:lang w:eastAsia="zh-CN"/>
        </w:rPr>
        <w:t>）</w:t>
      </w:r>
      <w:r>
        <w:rPr>
          <w:rFonts w:hint="eastAsia" w:ascii="仿宋_GB2312" w:hAnsi="仿宋" w:eastAsia="仿宋_GB2312" w:cs="Times New Roman"/>
          <w:snapToGrid/>
          <w:kern w:val="2"/>
          <w:sz w:val="32"/>
          <w:szCs w:val="32"/>
        </w:rPr>
        <w:t>存在以下环境违法行为：</w:t>
      </w:r>
    </w:p>
    <w:p>
      <w:pPr>
        <w:keepNext w:val="0"/>
        <w:keepLines w:val="0"/>
        <w:pageBreakBefore w:val="0"/>
        <w:widowControl w:val="0"/>
        <w:kinsoku/>
        <w:overflowPunct/>
        <w:topLinePunct w:val="0"/>
        <w:autoSpaceDE/>
        <w:autoSpaceDN/>
        <w:bidi w:val="0"/>
        <w:adjustRightInd w:val="0"/>
        <w:snapToGrid w:val="0"/>
        <w:spacing w:line="480" w:lineRule="exact"/>
        <w:ind w:left="0" w:leftChars="0" w:firstLine="640" w:firstLineChars="200"/>
        <w:jc w:val="both"/>
        <w:textAlignment w:val="auto"/>
        <w:rPr>
          <w:rFonts w:hint="eastAsia" w:ascii="仿宋_GB2312" w:hAnsi="仿宋" w:eastAsia="仿宋_GB2312" w:cs="Times New Roman"/>
          <w:snapToGrid/>
          <w:kern w:val="2"/>
          <w:sz w:val="32"/>
          <w:szCs w:val="32"/>
        </w:rPr>
      </w:pPr>
      <w:r>
        <w:rPr>
          <w:rFonts w:hint="eastAsia" w:ascii="仿宋_GB2312" w:hAnsi="仿宋" w:eastAsia="仿宋_GB2312" w:cs="Times New Roman"/>
          <w:snapToGrid/>
          <w:kern w:val="2"/>
          <w:sz w:val="32"/>
          <w:szCs w:val="32"/>
        </w:rPr>
        <w:t>你</w:t>
      </w:r>
      <w:r>
        <w:rPr>
          <w:rFonts w:hint="eastAsia" w:ascii="仿宋_GB2312" w:hAnsi="仿宋" w:eastAsia="仿宋_GB2312" w:cs="Times New Roman"/>
          <w:snapToGrid/>
          <w:kern w:val="2"/>
          <w:sz w:val="32"/>
          <w:szCs w:val="32"/>
          <w:lang w:eastAsia="zh-CN"/>
        </w:rPr>
        <w:t>（</w:t>
      </w:r>
      <w:r>
        <w:rPr>
          <w:rFonts w:hint="eastAsia" w:ascii="仿宋_GB2312" w:hAnsi="仿宋" w:eastAsia="仿宋_GB2312" w:cs="Times New Roman"/>
          <w:snapToGrid/>
          <w:kern w:val="2"/>
          <w:sz w:val="32"/>
          <w:szCs w:val="32"/>
        </w:rPr>
        <w:t>单位</w:t>
      </w:r>
      <w:r>
        <w:rPr>
          <w:rFonts w:hint="eastAsia" w:ascii="仿宋_GB2312" w:hAnsi="仿宋" w:eastAsia="仿宋_GB2312" w:cs="Times New Roman"/>
          <w:snapToGrid/>
          <w:kern w:val="2"/>
          <w:sz w:val="32"/>
          <w:szCs w:val="32"/>
          <w:lang w:eastAsia="zh-CN"/>
        </w:rPr>
        <w:t>）</w:t>
      </w:r>
      <w:r>
        <w:rPr>
          <w:rFonts w:hint="eastAsia" w:ascii="仿宋_GB2312" w:hAnsi="仿宋" w:eastAsia="仿宋_GB2312" w:cs="Times New Roman"/>
          <w:snapToGrid/>
          <w:kern w:val="2"/>
          <w:sz w:val="32"/>
          <w:szCs w:val="32"/>
        </w:rPr>
        <w:t>主要从事</w:t>
      </w:r>
      <w:r>
        <w:rPr>
          <w:rFonts w:hint="eastAsia" w:ascii="仿宋_GB2312" w:hAnsi="仿宋" w:eastAsia="仿宋_GB2312" w:cs="Times New Roman"/>
          <w:snapToGrid/>
          <w:kern w:val="2"/>
          <w:sz w:val="32"/>
          <w:szCs w:val="32"/>
          <w:lang w:eastAsia="zh-CN"/>
        </w:rPr>
        <w:t>机制砂、河沙的贮存及销售</w:t>
      </w:r>
      <w:r>
        <w:rPr>
          <w:rFonts w:hint="eastAsia" w:ascii="仿宋_GB2312" w:hAnsi="仿宋" w:eastAsia="仿宋_GB2312" w:cs="Times New Roman"/>
          <w:snapToGrid/>
          <w:kern w:val="2"/>
          <w:sz w:val="32"/>
          <w:szCs w:val="32"/>
        </w:rPr>
        <w:t xml:space="preserve">项目。现场检查时，堆场内露天堆放的砂土物料未设置不低于堆放物高度的严密围挡、也未采取有效覆盖措施防治扬尘污染。    </w:t>
      </w:r>
    </w:p>
    <w:p>
      <w:pPr>
        <w:keepNext w:val="0"/>
        <w:keepLines w:val="0"/>
        <w:pageBreakBefore w:val="0"/>
        <w:widowControl w:val="0"/>
        <w:kinsoku/>
        <w:overflowPunct/>
        <w:topLinePunct w:val="0"/>
        <w:autoSpaceDE/>
        <w:autoSpaceDN/>
        <w:bidi w:val="0"/>
        <w:adjustRightInd w:val="0"/>
        <w:snapToGrid w:val="0"/>
        <w:spacing w:line="480" w:lineRule="exact"/>
        <w:ind w:left="0" w:leftChars="0" w:firstLine="640" w:firstLineChars="200"/>
        <w:jc w:val="both"/>
        <w:textAlignment w:val="auto"/>
        <w:rPr>
          <w:rFonts w:hint="eastAsia" w:ascii="仿宋_GB2312" w:hAnsi="仿宋" w:eastAsia="仿宋_GB2312" w:cs="Times New Roman"/>
          <w:snapToGrid/>
          <w:kern w:val="2"/>
          <w:sz w:val="32"/>
          <w:szCs w:val="32"/>
        </w:rPr>
      </w:pPr>
      <w:r>
        <w:rPr>
          <w:rFonts w:hint="eastAsia" w:ascii="仿宋_GB2312" w:hAnsi="仿宋" w:eastAsia="仿宋_GB2312" w:cs="Times New Roman"/>
          <w:snapToGrid/>
          <w:kern w:val="2"/>
          <w:sz w:val="32"/>
          <w:szCs w:val="32"/>
        </w:rPr>
        <w:t>上述事实有我局202</w:t>
      </w:r>
      <w:r>
        <w:rPr>
          <w:rFonts w:hint="eastAsia" w:ascii="仿宋_GB2312" w:hAnsi="仿宋" w:eastAsia="仿宋_GB2312" w:cs="Times New Roman"/>
          <w:snapToGrid/>
          <w:kern w:val="2"/>
          <w:sz w:val="32"/>
          <w:szCs w:val="32"/>
          <w:lang w:val="en-US" w:eastAsia="zh-CN"/>
        </w:rPr>
        <w:t>4</w:t>
      </w:r>
      <w:r>
        <w:rPr>
          <w:rFonts w:hint="eastAsia" w:ascii="仿宋_GB2312" w:hAnsi="仿宋" w:eastAsia="仿宋_GB2312" w:cs="Times New Roman"/>
          <w:snapToGrid/>
          <w:kern w:val="2"/>
          <w:sz w:val="32"/>
          <w:szCs w:val="32"/>
        </w:rPr>
        <w:t>年</w:t>
      </w:r>
      <w:r>
        <w:rPr>
          <w:rFonts w:hint="eastAsia" w:ascii="仿宋_GB2312" w:hAnsi="仿宋" w:eastAsia="仿宋_GB2312" w:cs="Times New Roman"/>
          <w:snapToGrid/>
          <w:kern w:val="2"/>
          <w:sz w:val="32"/>
          <w:szCs w:val="32"/>
          <w:lang w:val="en-US" w:eastAsia="zh-CN"/>
        </w:rPr>
        <w:t>4</w:t>
      </w:r>
      <w:r>
        <w:rPr>
          <w:rFonts w:hint="eastAsia" w:ascii="仿宋_GB2312" w:hAnsi="仿宋" w:eastAsia="仿宋_GB2312" w:cs="Times New Roman"/>
          <w:snapToGrid/>
          <w:kern w:val="2"/>
          <w:sz w:val="32"/>
          <w:szCs w:val="32"/>
        </w:rPr>
        <w:t>月</w:t>
      </w:r>
      <w:r>
        <w:rPr>
          <w:rFonts w:hint="eastAsia" w:ascii="仿宋_GB2312" w:hAnsi="仿宋" w:eastAsia="仿宋_GB2312" w:cs="Times New Roman"/>
          <w:snapToGrid/>
          <w:kern w:val="2"/>
          <w:sz w:val="32"/>
          <w:szCs w:val="32"/>
          <w:lang w:val="en-US" w:eastAsia="zh-CN"/>
        </w:rPr>
        <w:t>2</w:t>
      </w:r>
      <w:r>
        <w:rPr>
          <w:rFonts w:hint="eastAsia" w:ascii="仿宋_GB2312" w:hAnsi="仿宋" w:eastAsia="仿宋_GB2312" w:cs="Times New Roman"/>
          <w:snapToGrid/>
          <w:kern w:val="2"/>
          <w:sz w:val="32"/>
          <w:szCs w:val="32"/>
        </w:rPr>
        <w:t>日现场检查（勘察）</w:t>
      </w:r>
      <w:r>
        <w:rPr>
          <w:rFonts w:hint="eastAsia" w:ascii="仿宋_GB2312" w:hAnsi="仿宋" w:eastAsia="仿宋_GB2312" w:cs="Times New Roman"/>
          <w:snapToGrid/>
          <w:kern w:val="2"/>
          <w:sz w:val="32"/>
          <w:szCs w:val="32"/>
          <w:lang w:eastAsia="zh-CN"/>
        </w:rPr>
        <w:t>笔</w:t>
      </w:r>
      <w:r>
        <w:rPr>
          <w:rFonts w:hint="eastAsia" w:ascii="仿宋_GB2312" w:hAnsi="仿宋" w:eastAsia="仿宋_GB2312" w:cs="Times New Roman"/>
          <w:snapToGrid/>
          <w:kern w:val="2"/>
          <w:sz w:val="32"/>
          <w:szCs w:val="32"/>
        </w:rPr>
        <w:t>录、调查询问笔录、现场检查拍摄照片及视频，《江门市生态环境局</w:t>
      </w:r>
      <w:r>
        <w:rPr>
          <w:rFonts w:hint="eastAsia" w:ascii="仿宋_GB2312" w:hAnsi="仿宋" w:eastAsia="仿宋_GB2312" w:cs="Times New Roman"/>
          <w:snapToGrid/>
          <w:kern w:val="2"/>
          <w:sz w:val="32"/>
          <w:szCs w:val="32"/>
          <w:lang w:eastAsia="zh-CN"/>
        </w:rPr>
        <w:t>责令</w:t>
      </w:r>
      <w:r>
        <w:rPr>
          <w:rFonts w:hint="eastAsia" w:ascii="仿宋_GB2312" w:hAnsi="仿宋" w:eastAsia="仿宋_GB2312" w:cs="Times New Roman"/>
          <w:snapToGrid/>
          <w:kern w:val="2"/>
          <w:sz w:val="32"/>
          <w:szCs w:val="32"/>
        </w:rPr>
        <w:t>改正违法行为通知书》（NO:</w:t>
      </w:r>
      <w:r>
        <w:rPr>
          <w:rFonts w:hint="eastAsia" w:ascii="仿宋_GB2312" w:hAnsi="仿宋" w:eastAsia="仿宋_GB2312" w:cs="Times New Roman"/>
          <w:snapToGrid/>
          <w:kern w:val="2"/>
          <w:sz w:val="32"/>
          <w:szCs w:val="32"/>
          <w:lang w:val="en-US" w:eastAsia="zh-CN"/>
        </w:rPr>
        <w:t>TX</w:t>
      </w:r>
      <w:r>
        <w:rPr>
          <w:rFonts w:hint="eastAsia" w:ascii="仿宋_GB2312" w:hAnsi="仿宋" w:eastAsia="仿宋_GB2312" w:cs="Times New Roman"/>
          <w:snapToGrid/>
          <w:kern w:val="2"/>
          <w:sz w:val="32"/>
          <w:szCs w:val="32"/>
        </w:rPr>
        <w:t>2</w:t>
      </w:r>
      <w:r>
        <w:rPr>
          <w:rFonts w:hint="eastAsia" w:ascii="仿宋_GB2312" w:hAnsi="仿宋" w:eastAsia="仿宋_GB2312" w:cs="Times New Roman"/>
          <w:snapToGrid/>
          <w:kern w:val="2"/>
          <w:sz w:val="32"/>
          <w:szCs w:val="32"/>
          <w:lang w:val="en-US" w:eastAsia="zh-CN"/>
        </w:rPr>
        <w:t>4032101</w:t>
      </w:r>
      <w:r>
        <w:rPr>
          <w:rFonts w:hint="eastAsia" w:ascii="仿宋_GB2312" w:hAnsi="仿宋" w:eastAsia="仿宋_GB2312" w:cs="Times New Roman"/>
          <w:snapToGrid/>
          <w:kern w:val="2"/>
          <w:sz w:val="32"/>
          <w:szCs w:val="32"/>
        </w:rPr>
        <w:t>）、《江门市生态环境局当事人送达地址确认书》等为证。</w:t>
      </w:r>
    </w:p>
    <w:p>
      <w:pPr>
        <w:keepNext w:val="0"/>
        <w:keepLines w:val="0"/>
        <w:pageBreakBefore w:val="0"/>
        <w:widowControl w:val="0"/>
        <w:numPr>
          <w:ilvl w:val="0"/>
          <w:numId w:val="1"/>
        </w:numPr>
        <w:kinsoku/>
        <w:overflowPunct/>
        <w:topLinePunct w:val="0"/>
        <w:autoSpaceDE/>
        <w:autoSpaceDN/>
        <w:bidi w:val="0"/>
        <w:adjustRightInd w:val="0"/>
        <w:snapToGrid w:val="0"/>
        <w:spacing w:line="480" w:lineRule="exact"/>
        <w:ind w:left="0" w:leftChars="0" w:firstLine="640" w:firstLineChars="200"/>
        <w:jc w:val="both"/>
        <w:textAlignment w:val="auto"/>
        <w:rPr>
          <w:rFonts w:ascii="黑体" w:hAnsi="黑体" w:eastAsia="黑体" w:cs="黑体"/>
          <w:sz w:val="32"/>
          <w:szCs w:val="32"/>
        </w:rPr>
      </w:pPr>
      <w:r>
        <w:rPr>
          <w:rFonts w:hint="eastAsia" w:ascii="黑体" w:hAnsi="黑体" w:eastAsia="黑体" w:cs="黑体"/>
          <w:sz w:val="32"/>
          <w:szCs w:val="32"/>
        </w:rPr>
        <w:t>责令改正的依据、种类及其履行方式和期限</w:t>
      </w:r>
    </w:p>
    <w:p>
      <w:pPr>
        <w:keepNext w:val="0"/>
        <w:keepLines w:val="0"/>
        <w:pageBreakBefore w:val="0"/>
        <w:widowControl w:val="0"/>
        <w:kinsoku/>
        <w:overflowPunct/>
        <w:topLinePunct w:val="0"/>
        <w:autoSpaceDE/>
        <w:autoSpaceDN/>
        <w:bidi w:val="0"/>
        <w:adjustRightInd w:val="0"/>
        <w:snapToGrid w:val="0"/>
        <w:spacing w:line="480" w:lineRule="exact"/>
        <w:ind w:left="0" w:leftChars="0" w:firstLine="640" w:firstLineChars="200"/>
        <w:jc w:val="both"/>
        <w:textAlignment w:val="auto"/>
        <w:rPr>
          <w:rFonts w:ascii="仿宋_GB2312" w:hAnsi="仿宋_GB2312" w:eastAsia="仿宋_GB2312" w:cs="仿宋_GB2312"/>
          <w:b/>
          <w:bCs/>
          <w:sz w:val="32"/>
          <w:szCs w:val="32"/>
        </w:rPr>
      </w:pPr>
      <w:r>
        <w:rPr>
          <w:rFonts w:hint="eastAsia" w:ascii="仿宋_GB2312" w:hAnsi="仿宋_GB2312" w:eastAsia="仿宋_GB2312" w:cs="仿宋_GB2312"/>
          <w:sz w:val="32"/>
          <w:szCs w:val="32"/>
        </w:rPr>
        <w:t>你</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单位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的上述行为，违反了《中华人民共和国大气污染防治法》第七十二条第一款的规定，依据《中华人民共和国大气污染防治法》第一百一十七条第二项的规定，</w:t>
      </w:r>
      <w:r>
        <w:rPr>
          <w:rFonts w:hint="eastAsia" w:ascii="仿宋_GB2312" w:hAnsi="仿宋_GB2312" w:eastAsia="仿宋_GB2312" w:cs="仿宋_GB2312"/>
          <w:b/>
          <w:bCs/>
          <w:sz w:val="32"/>
          <w:szCs w:val="32"/>
        </w:rPr>
        <w:t>我局责令你</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单位</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自收到本决定书之日起立即改正对不能密闭的易产生扬尘的物料未设置不低于堆放物高度的严密围挡、未采取有效覆盖措施防治扬尘污染的违法行为。</w:t>
      </w:r>
    </w:p>
    <w:p>
      <w:pPr>
        <w:keepNext w:val="0"/>
        <w:keepLines w:val="0"/>
        <w:pageBreakBefore w:val="0"/>
        <w:widowControl w:val="0"/>
        <w:kinsoku/>
        <w:overflowPunct/>
        <w:topLinePunct w:val="0"/>
        <w:autoSpaceDE/>
        <w:autoSpaceDN/>
        <w:bidi w:val="0"/>
        <w:adjustRightInd w:val="0"/>
        <w:snapToGrid w:val="0"/>
        <w:spacing w:line="480" w:lineRule="exact"/>
        <w:ind w:left="0" w:leftChars="0" w:firstLine="640" w:firstLineChars="200"/>
        <w:jc w:val="both"/>
        <w:textAlignment w:val="auto"/>
        <w:rPr>
          <w:rFonts w:ascii="黑体" w:hAnsi="黑体" w:eastAsia="黑体" w:cs="黑体"/>
          <w:snapToGrid/>
          <w:kern w:val="2"/>
          <w:sz w:val="32"/>
          <w:szCs w:val="32"/>
        </w:rPr>
      </w:pPr>
      <w:r>
        <w:rPr>
          <w:rFonts w:hint="eastAsia" w:ascii="黑体" w:hAnsi="黑体" w:eastAsia="黑体" w:cs="黑体"/>
          <w:snapToGrid/>
          <w:kern w:val="2"/>
          <w:sz w:val="32"/>
          <w:szCs w:val="32"/>
        </w:rPr>
        <w:t>三、</w:t>
      </w:r>
      <w:r>
        <w:rPr>
          <w:rFonts w:hint="eastAsia" w:ascii="黑体" w:hAnsi="黑体" w:eastAsia="黑体"/>
          <w:sz w:val="32"/>
          <w:szCs w:val="32"/>
        </w:rPr>
        <w:t>申请复议或者提起诉讼的途径和期限</w:t>
      </w:r>
    </w:p>
    <w:p>
      <w:pPr>
        <w:keepNext w:val="0"/>
        <w:keepLines w:val="0"/>
        <w:pageBreakBefore w:val="0"/>
        <w:widowControl w:val="0"/>
        <w:kinsoku/>
        <w:overflowPunct/>
        <w:topLinePunct w:val="0"/>
        <w:autoSpaceDE/>
        <w:autoSpaceDN/>
        <w:bidi w:val="0"/>
        <w:adjustRightInd w:val="0"/>
        <w:snapToGrid w:val="0"/>
        <w:spacing w:line="480" w:lineRule="exact"/>
        <w:ind w:left="0" w:leftChars="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根据《中华人民共和国行政复议法》第二十条和第二十四条第一款第一项以及《中华人民共和国行政诉讼法》第四十六条第一款的规定，如对本决定不服，可在收到本决定之日起六十日内向江门市人民政府提出行政复议申请，受理地址：江门市人民政府行政复议办公室，江门市蓬江区西园里中三号之一江门市人民政府西侧门；也可以在接到本处罚决定之日起六个月内依法直接向江门市江海区人民法院提起行政诉讼。逾期不申请行政复议，也不向人民法院提起行政诉讼，又不履行本决定的，我局将依法申请人民法院强制执行。</w:t>
      </w:r>
    </w:p>
    <w:p>
      <w:pPr>
        <w:keepNext w:val="0"/>
        <w:keepLines w:val="0"/>
        <w:pageBreakBefore w:val="0"/>
        <w:widowControl w:val="0"/>
        <w:kinsoku/>
        <w:overflowPunct/>
        <w:topLinePunct w:val="0"/>
        <w:autoSpaceDE/>
        <w:autoSpaceDN/>
        <w:bidi w:val="0"/>
        <w:adjustRightInd w:val="0"/>
        <w:snapToGrid w:val="0"/>
        <w:spacing w:line="480" w:lineRule="exact"/>
        <w:ind w:left="0" w:leftChars="0"/>
        <w:jc w:val="both"/>
        <w:textAlignment w:val="auto"/>
        <w:rPr>
          <w:rFonts w:ascii="仿宋_GB2312" w:hAnsi="仿宋" w:eastAsia="仿宋_GB2312" w:cs="Times New Roman"/>
          <w:snapToGrid/>
          <w:kern w:val="2"/>
          <w:sz w:val="32"/>
          <w:szCs w:val="32"/>
        </w:rPr>
      </w:pPr>
    </w:p>
    <w:p>
      <w:pPr>
        <w:keepNext w:val="0"/>
        <w:keepLines w:val="0"/>
        <w:pageBreakBefore w:val="0"/>
        <w:widowControl w:val="0"/>
        <w:kinsoku/>
        <w:overflowPunct/>
        <w:topLinePunct w:val="0"/>
        <w:autoSpaceDE/>
        <w:autoSpaceDN/>
        <w:bidi w:val="0"/>
        <w:adjustRightInd w:val="0"/>
        <w:snapToGrid w:val="0"/>
        <w:spacing w:line="480" w:lineRule="exact"/>
        <w:ind w:left="1585" w:leftChars="304" w:hanging="947" w:hangingChars="296"/>
        <w:textAlignment w:val="auto"/>
        <w:rPr>
          <w:rFonts w:ascii="仿宋_GB2312" w:hAnsi="仿宋_GB2312" w:eastAsia="仿宋_GB2312" w:cs="仿宋_GB2312"/>
          <w:snapToGrid/>
          <w:kern w:val="2"/>
          <w:sz w:val="32"/>
          <w:szCs w:val="32"/>
        </w:rPr>
      </w:pPr>
      <w:r>
        <w:rPr>
          <w:rFonts w:hint="eastAsia" w:ascii="仿宋_GB2312" w:hAnsi="仿宋_GB2312" w:eastAsia="仿宋_GB2312" w:cs="仿宋_GB2312"/>
          <w:snapToGrid/>
          <w:kern w:val="2"/>
          <w:sz w:val="32"/>
          <w:szCs w:val="32"/>
        </w:rPr>
        <w:t>地址:江门市蓬江区胜利路154号珠西创谷自编1号楼5楼</w:t>
      </w:r>
    </w:p>
    <w:p>
      <w:pPr>
        <w:keepNext w:val="0"/>
        <w:keepLines w:val="0"/>
        <w:pageBreakBefore w:val="0"/>
        <w:widowControl w:val="0"/>
        <w:kinsoku/>
        <w:overflowPunct/>
        <w:topLinePunct w:val="0"/>
        <w:autoSpaceDE/>
        <w:autoSpaceDN/>
        <w:bidi w:val="0"/>
        <w:adjustRightInd w:val="0"/>
        <w:snapToGrid w:val="0"/>
        <w:spacing w:line="480" w:lineRule="exact"/>
        <w:ind w:left="1585" w:leftChars="304" w:hanging="947" w:hangingChars="296"/>
        <w:jc w:val="both"/>
        <w:textAlignment w:val="auto"/>
        <w:rPr>
          <w:rFonts w:ascii="仿宋_GB2312" w:hAnsi="仿宋" w:eastAsia="仿宋_GB2312" w:cs="Times New Roman"/>
          <w:snapToGrid/>
          <w:kern w:val="2"/>
          <w:sz w:val="32"/>
          <w:szCs w:val="32"/>
        </w:rPr>
      </w:pPr>
      <w:r>
        <w:rPr>
          <w:rFonts w:hint="eastAsia" w:ascii="仿宋_GB2312" w:hAnsi="仿宋_GB2312" w:eastAsia="仿宋_GB2312" w:cs="仿宋_GB2312"/>
          <w:snapToGrid/>
          <w:kern w:val="2"/>
          <w:sz w:val="32"/>
          <w:szCs w:val="32"/>
        </w:rPr>
        <w:t>联系人：李先生，联系电话：0750-3291707。</w:t>
      </w:r>
    </w:p>
    <w:p>
      <w:pPr>
        <w:keepNext w:val="0"/>
        <w:keepLines w:val="0"/>
        <w:pageBreakBefore w:val="0"/>
        <w:widowControl w:val="0"/>
        <w:kinsoku/>
        <w:wordWrap w:val="0"/>
        <w:overflowPunct/>
        <w:topLinePunct w:val="0"/>
        <w:autoSpaceDE/>
        <w:autoSpaceDN/>
        <w:bidi w:val="0"/>
        <w:adjustRightInd w:val="0"/>
        <w:snapToGrid w:val="0"/>
        <w:spacing w:line="480" w:lineRule="exact"/>
        <w:ind w:left="0" w:leftChars="0"/>
        <w:jc w:val="right"/>
        <w:textAlignment w:val="auto"/>
        <w:rPr>
          <w:rFonts w:ascii="仿宋_GB2312" w:hAnsi="仿宋" w:eastAsia="仿宋_GB2312" w:cs="Times New Roman"/>
          <w:snapToGrid/>
          <w:kern w:val="2"/>
          <w:sz w:val="32"/>
          <w:szCs w:val="32"/>
        </w:rPr>
      </w:pPr>
    </w:p>
    <w:p>
      <w:pPr>
        <w:keepNext w:val="0"/>
        <w:keepLines w:val="0"/>
        <w:pageBreakBefore w:val="0"/>
        <w:widowControl w:val="0"/>
        <w:kinsoku/>
        <w:wordWrap/>
        <w:overflowPunct/>
        <w:topLinePunct w:val="0"/>
        <w:autoSpaceDE/>
        <w:autoSpaceDN/>
        <w:bidi w:val="0"/>
        <w:adjustRightInd w:val="0"/>
        <w:snapToGrid w:val="0"/>
        <w:spacing w:line="480" w:lineRule="exact"/>
        <w:ind w:left="0" w:leftChars="0"/>
        <w:jc w:val="right"/>
        <w:textAlignment w:val="auto"/>
        <w:rPr>
          <w:rFonts w:ascii="仿宋_GB2312" w:hAnsi="仿宋" w:eastAsia="仿宋_GB2312" w:cs="Times New Roman"/>
          <w:snapToGrid/>
          <w:kern w:val="2"/>
          <w:sz w:val="32"/>
          <w:szCs w:val="32"/>
        </w:rPr>
      </w:pPr>
    </w:p>
    <w:p>
      <w:pPr>
        <w:keepNext w:val="0"/>
        <w:keepLines w:val="0"/>
        <w:pageBreakBefore w:val="0"/>
        <w:widowControl w:val="0"/>
        <w:kinsoku/>
        <w:wordWrap w:val="0"/>
        <w:overflowPunct/>
        <w:topLinePunct w:val="0"/>
        <w:autoSpaceDE/>
        <w:autoSpaceDN/>
        <w:bidi w:val="0"/>
        <w:adjustRightInd w:val="0"/>
        <w:snapToGrid w:val="0"/>
        <w:spacing w:line="480" w:lineRule="exact"/>
        <w:ind w:left="0" w:leftChars="0"/>
        <w:jc w:val="right"/>
        <w:textAlignment w:val="auto"/>
        <w:rPr>
          <w:rFonts w:ascii="仿宋_GB2312" w:hAnsi="仿宋" w:eastAsia="仿宋_GB2312" w:cs="Times New Roman"/>
          <w:snapToGrid/>
          <w:kern w:val="2"/>
          <w:sz w:val="32"/>
          <w:szCs w:val="32"/>
        </w:rPr>
      </w:pPr>
      <w:r>
        <w:rPr>
          <w:rFonts w:hint="eastAsia" w:ascii="仿宋_GB2312" w:hAnsi="仿宋" w:eastAsia="仿宋_GB2312" w:cs="Times New Roman"/>
          <w:snapToGrid/>
          <w:kern w:val="2"/>
          <w:sz w:val="32"/>
          <w:szCs w:val="32"/>
        </w:rPr>
        <w:t xml:space="preserve">江门市生态环境局     </w:t>
      </w:r>
    </w:p>
    <w:p>
      <w:pPr>
        <w:keepNext w:val="0"/>
        <w:keepLines w:val="0"/>
        <w:pageBreakBefore w:val="0"/>
        <w:widowControl w:val="0"/>
        <w:kinsoku/>
        <w:wordWrap w:val="0"/>
        <w:overflowPunct/>
        <w:topLinePunct w:val="0"/>
        <w:autoSpaceDE/>
        <w:autoSpaceDN/>
        <w:bidi w:val="0"/>
        <w:adjustRightInd w:val="0"/>
        <w:snapToGrid w:val="0"/>
        <w:spacing w:line="480" w:lineRule="exact"/>
        <w:ind w:left="0" w:leftChars="0"/>
        <w:jc w:val="right"/>
        <w:textAlignment w:val="auto"/>
      </w:pPr>
      <w:r>
        <w:rPr>
          <w:rFonts w:hint="eastAsia" w:ascii="仿宋_GB2312" w:hAnsi="仿宋" w:eastAsia="仿宋_GB2312" w:cs="Times New Roman"/>
          <w:snapToGrid/>
          <w:kern w:val="2"/>
          <w:sz w:val="32"/>
          <w:szCs w:val="32"/>
        </w:rPr>
        <w:t>202</w:t>
      </w:r>
      <w:r>
        <w:rPr>
          <w:rFonts w:hint="eastAsia" w:ascii="仿宋_GB2312" w:hAnsi="仿宋" w:eastAsia="仿宋_GB2312" w:cs="Times New Roman"/>
          <w:snapToGrid/>
          <w:kern w:val="2"/>
          <w:sz w:val="32"/>
          <w:szCs w:val="32"/>
          <w:lang w:val="en-US" w:eastAsia="zh-CN"/>
        </w:rPr>
        <w:t>4</w:t>
      </w:r>
      <w:r>
        <w:rPr>
          <w:rFonts w:hint="eastAsia" w:ascii="仿宋_GB2312" w:hAnsi="仿宋" w:eastAsia="仿宋_GB2312" w:cs="Times New Roman"/>
          <w:snapToGrid/>
          <w:kern w:val="2"/>
          <w:sz w:val="32"/>
          <w:szCs w:val="32"/>
        </w:rPr>
        <w:t>年</w:t>
      </w:r>
      <w:r>
        <w:rPr>
          <w:rFonts w:hint="eastAsia" w:ascii="仿宋_GB2312" w:hAnsi="仿宋" w:eastAsia="仿宋_GB2312" w:cs="Times New Roman"/>
          <w:snapToGrid/>
          <w:kern w:val="2"/>
          <w:sz w:val="32"/>
          <w:szCs w:val="32"/>
          <w:lang w:val="en-US" w:eastAsia="zh-CN"/>
        </w:rPr>
        <w:t>4</w:t>
      </w:r>
      <w:r>
        <w:rPr>
          <w:rFonts w:hint="eastAsia" w:ascii="仿宋_GB2312" w:hAnsi="仿宋" w:eastAsia="仿宋_GB2312" w:cs="Times New Roman"/>
          <w:snapToGrid/>
          <w:kern w:val="2"/>
          <w:sz w:val="32"/>
          <w:szCs w:val="32"/>
        </w:rPr>
        <w:t>月</w:t>
      </w:r>
      <w:r>
        <w:rPr>
          <w:rFonts w:hint="eastAsia" w:ascii="仿宋_GB2312" w:hAnsi="仿宋" w:eastAsia="仿宋_GB2312" w:cs="Times New Roman"/>
          <w:snapToGrid/>
          <w:kern w:val="2"/>
          <w:sz w:val="32"/>
          <w:szCs w:val="32"/>
          <w:lang w:val="en-US" w:eastAsia="zh-CN"/>
        </w:rPr>
        <w:t>23</w:t>
      </w:r>
      <w:r>
        <w:rPr>
          <w:rFonts w:hint="eastAsia" w:ascii="仿宋_GB2312" w:hAnsi="仿宋" w:eastAsia="仿宋_GB2312" w:cs="Times New Roman"/>
          <w:snapToGrid/>
          <w:kern w:val="2"/>
          <w:sz w:val="32"/>
          <w:szCs w:val="32"/>
        </w:rPr>
        <w:t xml:space="preserve">日     </w:t>
      </w:r>
    </w:p>
    <w:tbl>
      <w:tblPr>
        <w:tblStyle w:val="5"/>
        <w:tblpPr w:leftFromText="180" w:rightFromText="180" w:vertAnchor="text" w:horzAnchor="page" w:tblpX="1439" w:tblpY="212"/>
        <w:tblW w:w="9123"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12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9123" w:type="dxa"/>
            <w:tcBorders>
              <w:top w:val="single" w:color="auto" w:sz="4" w:space="0"/>
              <w:left w:val="nil"/>
              <w:bottom w:val="single" w:color="auto" w:sz="4" w:space="0"/>
              <w:right w:val="nil"/>
            </w:tcBorders>
          </w:tcPr>
          <w:p>
            <w:pPr>
              <w:spacing w:line="540" w:lineRule="exact"/>
              <w:ind w:left="960" w:hanging="960" w:hangingChars="3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抄送：</w:t>
            </w:r>
            <w:r>
              <w:rPr>
                <w:rFonts w:hint="eastAsia" w:ascii="仿宋_GB2312" w:hAnsi="仿宋" w:eastAsia="仿宋_GB2312" w:cs="Times New Roman"/>
                <w:snapToGrid/>
                <w:kern w:val="2"/>
                <w:sz w:val="32"/>
                <w:szCs w:val="32"/>
              </w:rPr>
              <w:t>棠下镇</w:t>
            </w:r>
            <w:r>
              <w:rPr>
                <w:rFonts w:hint="eastAsia" w:ascii="仿宋_GB2312" w:hAnsi="仿宋" w:eastAsia="仿宋_GB2312" w:cs="Times New Roman"/>
                <w:snapToGrid/>
                <w:kern w:val="2"/>
                <w:sz w:val="32"/>
                <w:szCs w:val="32"/>
                <w:lang w:eastAsia="zh-CN"/>
              </w:rPr>
              <w:t>人民政府</w:t>
            </w:r>
          </w:p>
        </w:tc>
      </w:tr>
    </w:tbl>
    <w:p>
      <w:pPr>
        <w:keepNext w:val="0"/>
        <w:keepLines w:val="0"/>
        <w:pageBreakBefore w:val="0"/>
        <w:widowControl/>
        <w:kinsoku w:val="0"/>
        <w:wordWrap/>
        <w:overflowPunct/>
        <w:topLinePunct w:val="0"/>
        <w:autoSpaceDE w:val="0"/>
        <w:autoSpaceDN w:val="0"/>
        <w:bidi w:val="0"/>
        <w:adjustRightInd w:val="0"/>
        <w:snapToGrid w:val="0"/>
        <w:spacing w:line="20" w:lineRule="exact"/>
        <w:textAlignment w:val="baseline"/>
      </w:pPr>
    </w:p>
    <w:sectPr>
      <w:pgSz w:w="11906" w:h="16838"/>
      <w:pgMar w:top="2098" w:right="1588" w:bottom="1984"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文鼎CS大宋">
    <w:altName w:val="宋体"/>
    <w:panose1 w:val="00000000000000000000"/>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647A56"/>
    <w:multiLevelType w:val="singleLevel"/>
    <w:tmpl w:val="C0647A56"/>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Y0ZTQxMGVlNzJhOWYyYTI4MmViYmVkMzAzZDc0OGEifQ=="/>
  </w:docVars>
  <w:rsids>
    <w:rsidRoot w:val="743A2544"/>
    <w:rsid w:val="00023AFB"/>
    <w:rsid w:val="002237E9"/>
    <w:rsid w:val="00647BA4"/>
    <w:rsid w:val="09E153CF"/>
    <w:rsid w:val="0F450E31"/>
    <w:rsid w:val="13CD319C"/>
    <w:rsid w:val="1E8768A2"/>
    <w:rsid w:val="1FF2444B"/>
    <w:rsid w:val="24ED3020"/>
    <w:rsid w:val="257B169F"/>
    <w:rsid w:val="34787957"/>
    <w:rsid w:val="3A95066C"/>
    <w:rsid w:val="3EF232D4"/>
    <w:rsid w:val="3EF276B1"/>
    <w:rsid w:val="45A35CF1"/>
    <w:rsid w:val="462B36BF"/>
    <w:rsid w:val="4A294D53"/>
    <w:rsid w:val="4D07132D"/>
    <w:rsid w:val="54A43D05"/>
    <w:rsid w:val="5A6C5E26"/>
    <w:rsid w:val="5EBB6A14"/>
    <w:rsid w:val="6C70648D"/>
    <w:rsid w:val="6FF7286B"/>
    <w:rsid w:val="743A2544"/>
    <w:rsid w:val="77BC0D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character" w:default="1" w:styleId="6">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Balloon Text"/>
    <w:basedOn w:val="1"/>
    <w:link w:val="9"/>
    <w:autoRedefine/>
    <w:qFormat/>
    <w:uiPriority w:val="0"/>
    <w:rPr>
      <w:sz w:val="18"/>
      <w:szCs w:val="18"/>
    </w:rPr>
  </w:style>
  <w:style w:type="paragraph" w:styleId="3">
    <w:name w:val="footer"/>
    <w:basedOn w:val="1"/>
    <w:link w:val="8"/>
    <w:autoRedefine/>
    <w:qFormat/>
    <w:uiPriority w:val="0"/>
    <w:pPr>
      <w:tabs>
        <w:tab w:val="center" w:pos="4153"/>
        <w:tab w:val="right" w:pos="8306"/>
      </w:tabs>
    </w:pPr>
    <w:rPr>
      <w:sz w:val="18"/>
      <w:szCs w:val="18"/>
    </w:rPr>
  </w:style>
  <w:style w:type="paragraph" w:styleId="4">
    <w:name w:val="header"/>
    <w:basedOn w:val="1"/>
    <w:link w:val="7"/>
    <w:autoRedefine/>
    <w:qFormat/>
    <w:uiPriority w:val="0"/>
    <w:pPr>
      <w:pBdr>
        <w:bottom w:val="single" w:color="auto" w:sz="6" w:space="1"/>
      </w:pBdr>
      <w:tabs>
        <w:tab w:val="center" w:pos="4153"/>
        <w:tab w:val="right" w:pos="8306"/>
      </w:tabs>
      <w:jc w:val="center"/>
    </w:pPr>
    <w:rPr>
      <w:sz w:val="18"/>
      <w:szCs w:val="18"/>
    </w:rPr>
  </w:style>
  <w:style w:type="character" w:customStyle="1" w:styleId="7">
    <w:name w:val="页眉 Char"/>
    <w:basedOn w:val="6"/>
    <w:link w:val="4"/>
    <w:autoRedefine/>
    <w:qFormat/>
    <w:uiPriority w:val="0"/>
    <w:rPr>
      <w:rFonts w:ascii="Arial" w:hAnsi="Arial" w:eastAsia="Arial" w:cs="Arial"/>
      <w:snapToGrid w:val="0"/>
      <w:color w:val="000000"/>
      <w:sz w:val="18"/>
      <w:szCs w:val="18"/>
    </w:rPr>
  </w:style>
  <w:style w:type="character" w:customStyle="1" w:styleId="8">
    <w:name w:val="页脚 Char"/>
    <w:basedOn w:val="6"/>
    <w:link w:val="3"/>
    <w:autoRedefine/>
    <w:qFormat/>
    <w:uiPriority w:val="0"/>
    <w:rPr>
      <w:rFonts w:ascii="Arial" w:hAnsi="Arial" w:eastAsia="Arial" w:cs="Arial"/>
      <w:snapToGrid w:val="0"/>
      <w:color w:val="000000"/>
      <w:sz w:val="18"/>
      <w:szCs w:val="18"/>
    </w:rPr>
  </w:style>
  <w:style w:type="character" w:customStyle="1" w:styleId="9">
    <w:name w:val="批注框文本 Char"/>
    <w:basedOn w:val="6"/>
    <w:link w:val="2"/>
    <w:autoRedefine/>
    <w:qFormat/>
    <w:uiPriority w:val="0"/>
    <w:rPr>
      <w:rFonts w:ascii="Arial" w:hAnsi="Arial" w:eastAsia="Arial" w:cs="Arial"/>
      <w:snapToGrid w:val="0"/>
      <w:color w:val="000000"/>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95D8959-37DF-4893-A236-1A77AE66948E}">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Pages>
  <Words>122</Words>
  <Characters>699</Characters>
  <Lines>5</Lines>
  <Paragraphs>1</Paragraphs>
  <TotalTime>0</TotalTime>
  <ScaleCrop>false</ScaleCrop>
  <LinksUpToDate>false</LinksUpToDate>
  <CharactersWithSpaces>820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2023-03-31T02:23:00Z</dcterms:created>
  <dc:creator>永乐大大帝</dc:creator>
  <cp:lastModifiedBy>李志彪</cp:lastModifiedBy>
  <cp:lastPrinted>2023-11-30T07:23:00Z</cp:lastPrinted>
  <dcterms:modified xsi:type="dcterms:W3CDTF">2024-05-10T00:53:48Z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FDA9FF1EB42A42CF8974B3E474911862_11</vt:lpwstr>
  </property>
</Properties>
</file>