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76" w:lineRule="exact"/>
        <w:ind w:left="0" w:leftChars="0"/>
        <w:rPr>
          <w:rFonts w:ascii="Arial"/>
          <w:sz w:val="21"/>
        </w:rPr>
      </w:pPr>
    </w:p>
    <w:p>
      <w:pPr>
        <w:keepNext w:val="0"/>
        <w:keepLines w:val="0"/>
        <w:pageBreakBefore w:val="0"/>
        <w:wordWrap w:val="0"/>
        <w:overflowPunct/>
        <w:topLinePunct w:val="0"/>
        <w:bidi w:val="0"/>
        <w:spacing w:line="57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70</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textAlignment w:val="baseline"/>
        <w:rPr>
          <w:rFonts w:hint="eastAsia" w:ascii="仿宋_GB2312" w:hAnsi="仿宋_GB2312" w:eastAsia="仿宋_GB2312" w:cs="仿宋_GB2312"/>
          <w:sz w:val="32"/>
          <w:szCs w:val="32"/>
        </w:rPr>
      </w:pPr>
    </w:p>
    <w:p>
      <w:pPr>
        <w:keepNext w:val="0"/>
        <w:keepLines w:val="0"/>
        <w:pageBreakBefore w:val="0"/>
        <w:overflowPunct/>
        <w:topLinePunct w:val="0"/>
        <w:bidi w:val="0"/>
        <w:spacing w:line="576" w:lineRule="exact"/>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当事人：江门市津泰运动科技有限公司 </w:t>
      </w:r>
    </w:p>
    <w:p>
      <w:pPr>
        <w:keepNext w:val="0"/>
        <w:keepLines w:val="0"/>
        <w:pageBreakBefore w:val="0"/>
        <w:overflowPunct/>
        <w:topLinePunct w:val="0"/>
        <w:bidi w:val="0"/>
        <w:spacing w:line="576" w:lineRule="exact"/>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统一社会信用代码：91440703MA52T67D3Q</w:t>
      </w:r>
    </w:p>
    <w:p>
      <w:pPr>
        <w:keepNext w:val="0"/>
        <w:keepLines w:val="0"/>
        <w:pageBreakBefore w:val="0"/>
        <w:overflowPunct/>
        <w:topLinePunct w:val="0"/>
        <w:bidi w:val="0"/>
        <w:spacing w:line="576" w:lineRule="exact"/>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法定代表人：李伟臻</w:t>
      </w:r>
    </w:p>
    <w:p>
      <w:pPr>
        <w:keepNext w:val="0"/>
        <w:keepLines w:val="0"/>
        <w:pageBreakBefore w:val="0"/>
        <w:overflowPunct/>
        <w:topLinePunct w:val="0"/>
        <w:bidi w:val="0"/>
        <w:spacing w:line="576" w:lineRule="exact"/>
      </w:pPr>
      <w:r>
        <w:rPr>
          <w:rFonts w:hint="eastAsia" w:ascii="仿宋_GB2312" w:hAnsi="仿宋" w:eastAsia="仿宋_GB2312" w:cs="Times New Roman"/>
          <w:b w:val="0"/>
          <w:bCs w:val="0"/>
          <w:snapToGrid/>
          <w:kern w:val="2"/>
          <w:sz w:val="32"/>
          <w:szCs w:val="32"/>
          <w:highlight w:val="none"/>
          <w:lang w:val="en-US" w:eastAsia="zh-CN" w:bidi="ar-SA"/>
        </w:rPr>
        <w:t>经营地址：江门市蓬江区荷塘镇华昌路2号1幢厂房</w:t>
      </w:r>
    </w:p>
    <w:p>
      <w:pPr>
        <w:keepNext w:val="0"/>
        <w:keepLines w:val="0"/>
        <w:pageBreakBefore w:val="0"/>
        <w:overflowPunct/>
        <w:topLinePunct w:val="0"/>
        <w:bidi w:val="0"/>
        <w:spacing w:line="576"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2023年10月18日、10月24日、11月24日，我局执法人员对你单位进行现场检查，发现你单位存在以下环境违法行为：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提供生产场地及环保手续并委托江门市XX摩托车配件有限公司和江门市XX科技有限公司进行加工生产，设有喷涂工序，属于工业涂装企业。我局委托广东XX研究院对江门市XX摩托车配件有限公司和江门市XX科技有限公司正在使用的涂料进行采样检测。根据《检测报告》（№.：SH2302217）及《检测结果分析报告》[广质涂（2023）-SH2302217]显示，江门市XX摩托车配件有限公司使用的原材料为溶剂型涂料，VOC含量为770g/L，挥发性有机化合物含量为83.9%；《检测报告》（№.：SH2302218）及《检测结果分析报告》[广质涂（2023）-SH2302218]显示，江门市XX</w:t>
      </w:r>
      <w:bookmarkStart w:id="0" w:name="_GoBack"/>
      <w:bookmarkEnd w:id="0"/>
      <w:r>
        <w:rPr>
          <w:rFonts w:hint="eastAsia" w:ascii="仿宋_GB2312" w:hAnsi="仿宋" w:eastAsia="仿宋_GB2312" w:cs="Times New Roman"/>
          <w:snapToGrid/>
          <w:color w:val="000000"/>
          <w:kern w:val="2"/>
          <w:sz w:val="32"/>
          <w:szCs w:val="32"/>
          <w:lang w:val="en-US" w:eastAsia="zh-CN" w:bidi="ar-SA"/>
        </w:rPr>
        <w:t>科技有限公司使用的原材料为溶剂型涂料，VOC含量为790g/L，挥发性有机化合物含量为86.96%，两种涂料都不属于低挥发性有机化合物含量涂料产品。即当事人存在未使用低挥发性有机物含量涂料的违法行为。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10月18日现场检查（勘察）记录，2023年10月18日、10月24日、11月24日调查询问笔录、现场检查拍摄照片及视频，《检测报告》（№.：SH2302217）和《检测结果分析报告》[广质涂（2023）-SH2302217]、《检测报告》（№.：SH2302218）和《检测结果分析报告》[广质涂（2023）-SH2302218]及其签收回执单和送达回证，《租赁合同》《委托书》《2023年涉VOCs原辅材料使用台账》《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w:t>
      </w:r>
      <w:r>
        <w:rPr>
          <w:rFonts w:hint="eastAsia" w:ascii="仿宋_GB2312" w:hAnsi="仿宋_GB2312" w:eastAsia="仿宋_GB2312" w:cs="仿宋_GB2312"/>
          <w:snapToGrid/>
          <w:color w:val="000000"/>
          <w:kern w:val="2"/>
          <w:sz w:val="32"/>
          <w:szCs w:val="32"/>
          <w:lang w:val="en-US" w:eastAsia="zh-CN" w:bidi="ar-SA"/>
        </w:rPr>
        <w:t>违反了《中华人民共和国大气污染防治法》第四十六条的规定</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lang w:val="en-US" w:eastAsia="zh-CN" w:bidi="ar-SA"/>
        </w:rPr>
        <w:t>依据《中华人民共和国大气污染防治法》第一百零八条第二项</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立即改正未使用低挥发性有机物含量涂料的违法行为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76"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联系人：李先生，联系电话：0750-3291707。</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2023年12月14日     </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tbl>
      <w:tblPr>
        <w:tblStyle w:val="3"/>
        <w:tblpPr w:leftFromText="180" w:rightFromText="180" w:vertAnchor="text" w:horzAnchor="page" w:tblpX="1487" w:tblpY="123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荷塘镇人民政府</w:t>
            </w:r>
          </w:p>
        </w:tc>
      </w:tr>
    </w:tbl>
    <w:p>
      <w:pPr>
        <w:keepNext w:val="0"/>
        <w:keepLines w:val="0"/>
        <w:pageBreakBefore w:val="0"/>
        <w:widowControl w:val="0"/>
        <w:kinsoku/>
        <w:wordWrap/>
        <w:overflowPunct/>
        <w:topLinePunct w:val="0"/>
        <w:autoSpaceDE/>
        <w:autoSpaceDN/>
        <w:bidi w:val="0"/>
        <w:adjustRightInd w:val="0"/>
        <w:snapToGrid w:val="0"/>
        <w:spacing w:line="40"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sectPr>
      <w:pgSz w:w="11906" w:h="16838"/>
      <w:pgMar w:top="2098" w:right="1588" w:bottom="1984"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46441B2"/>
    <w:rsid w:val="08B9254E"/>
    <w:rsid w:val="09E153CF"/>
    <w:rsid w:val="0F450E31"/>
    <w:rsid w:val="1C174DF4"/>
    <w:rsid w:val="1D413EF5"/>
    <w:rsid w:val="1ED876CB"/>
    <w:rsid w:val="1F635C48"/>
    <w:rsid w:val="24451297"/>
    <w:rsid w:val="257B169F"/>
    <w:rsid w:val="2624159B"/>
    <w:rsid w:val="26E760A0"/>
    <w:rsid w:val="2CA925C6"/>
    <w:rsid w:val="2D57330C"/>
    <w:rsid w:val="2E43075E"/>
    <w:rsid w:val="2E5A20EC"/>
    <w:rsid w:val="2EC851B9"/>
    <w:rsid w:val="371A0E96"/>
    <w:rsid w:val="37B67B3F"/>
    <w:rsid w:val="386B0EA1"/>
    <w:rsid w:val="406940E1"/>
    <w:rsid w:val="475A6BFF"/>
    <w:rsid w:val="4B1C17AF"/>
    <w:rsid w:val="4C562A09"/>
    <w:rsid w:val="55E829CD"/>
    <w:rsid w:val="57905EDE"/>
    <w:rsid w:val="583919BB"/>
    <w:rsid w:val="5A106171"/>
    <w:rsid w:val="5A6C5E26"/>
    <w:rsid w:val="5D327901"/>
    <w:rsid w:val="645D370F"/>
    <w:rsid w:val="6F100CD0"/>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1017</Characters>
  <Lines>0</Lines>
  <Paragraphs>0</Paragraphs>
  <TotalTime>6</TotalTime>
  <ScaleCrop>false</ScaleCrop>
  <LinksUpToDate>false</LinksUpToDate>
  <CharactersWithSpaces>1028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2023-12-15T08:46:21Z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FDA9FF1EB42A42CF8974B3E474911862_11</vt:lpwstr>
  </property>
</Properties>
</file>