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江门市滨江新区启动区</w:t>
      </w:r>
      <w:r>
        <w:rPr>
          <w:rFonts w:hint="eastAsia" w:ascii="方正小标宋简体" w:hAnsi="方正小标宋简体" w:eastAsia="方正小标宋简体"/>
          <w:sz w:val="44"/>
          <w:szCs w:val="44"/>
          <w:lang w:eastAsia="zh-CN"/>
        </w:rPr>
        <w:t>PJ01-P地段</w:t>
      </w:r>
      <w:r>
        <w:rPr>
          <w:rFonts w:hint="eastAsia" w:ascii="方正小标宋简体" w:hAnsi="方正小标宋简体" w:eastAsia="方正小标宋简体"/>
          <w:sz w:val="44"/>
          <w:szCs w:val="44"/>
        </w:rPr>
        <w:t>地质灾害危险性评估项目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sdt>
      <w:sdtPr>
        <w:rPr>
          <w:rFonts w:hint="eastAsia" w:ascii="方正小标宋简体" w:hAnsi="方正小标宋简体" w:eastAsia="方正小标宋简体" w:cs="方正小标宋简体"/>
          <w:kern w:val="2"/>
          <w:sz w:val="44"/>
          <w:szCs w:val="44"/>
          <w:lang w:val="en-US" w:eastAsia="zh-CN" w:bidi="ar-SA"/>
        </w:rPr>
        <w:id w:val="147458919"/>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_Toc10995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第一部分报价表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_Toc10995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_Toc27195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第二部分资格审查表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_Toc27195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一、具有独立承担民事责任能力的在中华人民共和国境内注册的法人或其他组织或自然人证明文件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二、有依法缴纳税收和社会保障资金的良好记录证明文件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三、具有良好的商业信誉和健全的财务会计制度证明文件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四、具备地质灾害危险性评估甲级资质证明文件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五、 在经营活动中没有重大违法记录或不良的信用记录证明文件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六、 符合《政府采购促进中小企业发展管理办法》（财库〔2020〕46号）规定的中小微企业的声明函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ascii="宋体" w:hAnsi="宋体" w:eastAsia="宋体" w:cstheme="minorBidi"/>
              <w:kern w:val="2"/>
              <w:sz w:val="21"/>
              <w:szCs w:val="22"/>
              <w:lang w:val="en-US" w:eastAsia="zh-CN" w:bidi="ar-SA"/>
            </w:rPr>
          </w:pPr>
          <w:r>
            <w:rPr>
              <w:rFonts w:hint="eastAsia" w:ascii="仿宋_GB2312" w:hAnsi="仿宋_GB2312" w:eastAsia="仿宋_GB2312" w:cs="仿宋_GB2312"/>
              <w:sz w:val="32"/>
              <w:szCs w:val="32"/>
            </w:rPr>
            <w:fldChar w:fldCharType="end"/>
          </w:r>
        </w:p>
      </w:sdtContent>
    </w:sdt>
    <w:p>
      <w:pPr>
        <w:jc w:val="center"/>
        <w:rPr>
          <w:rFonts w:hint="eastAsia" w:ascii="宋体" w:hAnsi="宋体" w:eastAsia="宋体" w:cstheme="minorBidi"/>
          <w:kern w:val="2"/>
          <w:sz w:val="21"/>
          <w:szCs w:val="22"/>
          <w:lang w:val="en-US" w:eastAsia="zh-CN" w:bidi="ar-SA"/>
        </w:rPr>
      </w:pPr>
    </w:p>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bookmarkStart w:id="9" w:name="_GoBack"/>
      <w:bookmarkEnd w:id="9"/>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
      <w:pPr>
        <w:jc w:val="center"/>
        <w:outlineLvl w:val="0"/>
        <w:rPr>
          <w:rFonts w:ascii="方正小标宋简体" w:hAnsi="宋体" w:eastAsia="方正小标宋简体" w:cs="宋体"/>
          <w:color w:val="000000"/>
          <w:kern w:val="0"/>
          <w:sz w:val="32"/>
          <w:szCs w:val="32"/>
        </w:rPr>
      </w:pPr>
      <w:bookmarkStart w:id="0" w:name="_Toc10995"/>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p>
    <w:tbl>
      <w:tblPr>
        <w:tblStyle w:val="6"/>
        <w:tblW w:w="5000" w:type="pct"/>
        <w:jc w:val="center"/>
        <w:tblLayout w:type="autofit"/>
        <w:tblCellMar>
          <w:top w:w="0" w:type="dxa"/>
          <w:left w:w="108" w:type="dxa"/>
          <w:bottom w:w="0" w:type="dxa"/>
          <w:right w:w="108" w:type="dxa"/>
        </w:tblCellMar>
      </w:tblPr>
      <w:tblGrid>
        <w:gridCol w:w="902"/>
        <w:gridCol w:w="925"/>
        <w:gridCol w:w="1779"/>
        <w:gridCol w:w="1534"/>
        <w:gridCol w:w="1362"/>
        <w:gridCol w:w="1263"/>
        <w:gridCol w:w="757"/>
      </w:tblGrid>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p>
        </w:tc>
        <w:tc>
          <w:tcPr>
            <w:tcW w:w="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p>
        </w:tc>
      </w:tr>
      <w:tr>
        <w:tblPrEx>
          <w:tblCellMar>
            <w:top w:w="0" w:type="dxa"/>
            <w:left w:w="108" w:type="dxa"/>
            <w:bottom w:w="0" w:type="dxa"/>
            <w:right w:w="108" w:type="dxa"/>
          </w:tblCellMar>
        </w:tblPrEx>
        <w:trPr>
          <w:trHeight w:val="540"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29"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现场</w:t>
            </w:r>
            <w:r>
              <w:rPr>
                <w:rFonts w:hint="eastAsia" w:ascii="仿宋_GB2312" w:hAnsi="宋体" w:eastAsia="仿宋_GB2312" w:cs="宋体"/>
                <w:color w:val="000000"/>
                <w:kern w:val="0"/>
                <w:sz w:val="24"/>
                <w:szCs w:val="24"/>
                <w:lang w:val="en-US" w:eastAsia="zh-CN"/>
              </w:rPr>
              <w:t>地形测量</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采样</w:t>
            </w:r>
            <w:r>
              <w:rPr>
                <w:rFonts w:hint="eastAsia" w:ascii="仿宋_GB2312" w:hAnsi="宋体" w:eastAsia="仿宋_GB2312" w:cs="宋体"/>
                <w:color w:val="000000"/>
                <w:kern w:val="0"/>
                <w:sz w:val="24"/>
                <w:szCs w:val="24"/>
                <w:lang w:val="en-US" w:eastAsia="zh-CN"/>
              </w:rPr>
              <w:t>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2.如有分项明细，可另制作表格附在《报价表》后。</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rPr>
          <w:rFonts w:hint="eastAsia" w:ascii="方正小标宋简体" w:hAnsi="方正小标宋简体" w:eastAsia="方正小标宋简体" w:cs="宋体"/>
          <w:color w:val="000000"/>
          <w:kern w:val="0"/>
          <w:sz w:val="32"/>
          <w:szCs w:val="32"/>
        </w:rPr>
      </w:pPr>
      <w:r>
        <w:rPr>
          <w:rFonts w:hint="eastAsia" w:ascii="方正小标宋简体" w:hAnsi="方正小标宋简体" w:eastAsia="方正小标宋简体" w:cs="宋体"/>
          <w:color w:val="000000"/>
          <w:kern w:val="0"/>
          <w:sz w:val="32"/>
          <w:szCs w:val="32"/>
        </w:rPr>
        <w:br w:type="page"/>
      </w:r>
    </w:p>
    <w:p>
      <w:pPr>
        <w:jc w:val="center"/>
        <w:outlineLvl w:val="0"/>
        <w:rPr>
          <w:rFonts w:ascii="方正小标宋简体" w:hAnsi="方正小标宋简体" w:eastAsia="方正小标宋简体"/>
          <w:sz w:val="32"/>
          <w:szCs w:val="32"/>
        </w:rPr>
      </w:pPr>
      <w:bookmarkStart w:id="1" w:name="_Toc27195"/>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bookmarkEnd w:id="1"/>
    </w:p>
    <w:tbl>
      <w:tblPr>
        <w:tblStyle w:val="6"/>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690"/>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166"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060"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6"/>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686"/>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1.企业法人的，提供营业执照复印件。</w:t>
            </w:r>
          </w:p>
        </w:tc>
        <w:tc>
          <w:tcPr>
            <w:tcW w:w="1058"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2.事务所等社会中介机构的，提供执业许可证复印件。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3.事业单位的，提供事业单位法人证书复印件。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4.农村集体经济组织的，提供农村集体经济组织等级证书复印件。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5.基层群众性自治组织的，提供基层群众性自治组织特别法人统一社会信用代码证书复印件。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6.自然人的，提供自然人身份证明复印件。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8.如国家另有规定的，则从其规定。</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1.提供</w:t>
            </w:r>
            <w:r>
              <w:rPr>
                <w:rStyle w:val="14"/>
                <w:rFonts w:hAnsi="宋体"/>
                <w:b w:val="0"/>
                <w:bCs/>
                <w:color w:val="auto"/>
                <w:lang w:val="en-US" w:eastAsia="zh-CN" w:bidi="ar"/>
              </w:rPr>
              <w:t>近3个月内中任意1个月</w:t>
            </w:r>
            <w:r>
              <w:rPr>
                <w:rStyle w:val="13"/>
                <w:rFonts w:hAnsi="宋体"/>
                <w:b w:val="0"/>
                <w:bCs/>
                <w:color w:val="auto"/>
                <w:lang w:val="en-US" w:eastAsia="zh-CN" w:bidi="ar"/>
              </w:rPr>
              <w:t>的依法缴纳税收的凭据证明和社会保障资金的相关材料复印件。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2.若依法免税或不需要缴纳社会保障资金的，提供相应证明材料复印件。</w:t>
            </w: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具备地质灾害危险性评估甲级资质。</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kern w:val="0"/>
                <w:sz w:val="21"/>
                <w:szCs w:val="21"/>
                <w:u w:val="none"/>
                <w:lang w:val="en-US" w:eastAsia="zh-CN" w:bidi="ar"/>
              </w:rPr>
              <w:t>提供地质灾害危险性评估甲级资质证明复印件。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4"/>
                <w:rFonts w:hAnsi="宋体"/>
                <w:b w:val="0"/>
                <w:bCs/>
                <w:color w:val="auto"/>
                <w:lang w:val="en-US" w:eastAsia="zh-CN" w:bidi="ar"/>
              </w:rPr>
              <w:t>证明资料需通过网页打印形式保存，页眉页脚需显示有打印日期和打印网站信息。</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符合</w:t>
            </w:r>
            <w:r>
              <w:rPr>
                <w:rFonts w:hint="eastAsia" w:ascii="仿宋_GB2312" w:hAnsi="宋体" w:eastAsia="仿宋_GB2312" w:cs="仿宋_GB2312"/>
                <w:i w:val="0"/>
                <w:color w:val="000000"/>
                <w:sz w:val="21"/>
                <w:szCs w:val="21"/>
                <w:u w:val="none"/>
                <w:lang w:eastAsia="zh-CN"/>
              </w:rPr>
              <w:t>《政府采购促进中小企业发展管理办法》（财库〔2020〕46号）规定</w:t>
            </w:r>
            <w:r>
              <w:rPr>
                <w:rFonts w:hint="eastAsia" w:ascii="仿宋_GB2312" w:hAnsi="宋体" w:eastAsia="仿宋_GB2312" w:cs="仿宋_GB2312"/>
                <w:i w:val="0"/>
                <w:color w:val="000000"/>
                <w:sz w:val="21"/>
                <w:szCs w:val="21"/>
                <w:u w:val="none"/>
                <w:lang w:val="en-US" w:eastAsia="zh-CN"/>
              </w:rPr>
              <w:t>的中小微企业</w:t>
            </w:r>
          </w:p>
        </w:tc>
        <w:tc>
          <w:tcPr>
            <w:tcW w:w="3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rPr>
              <w:t>需按《政府采购促进中小企业发展管理办法》（财库〔2020〕46号）规定提交《中小企业声明函》（工程、服务）</w:t>
            </w:r>
            <w:r>
              <w:rPr>
                <w:rFonts w:hint="eastAsia" w:ascii="仿宋_GB2312" w:hAnsi="宋体" w:eastAsia="仿宋_GB2312" w:cs="仿宋_GB2312"/>
                <w:i w:val="0"/>
                <w:color w:val="000000"/>
                <w:sz w:val="21"/>
                <w:szCs w:val="21"/>
                <w:u w:val="none"/>
                <w:lang w:eastAsia="zh-CN"/>
              </w:rPr>
              <w:t>。</w:t>
            </w:r>
          </w:p>
        </w:tc>
        <w:tc>
          <w:tcPr>
            <w:tcW w:w="10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2" w:name="_Toc936"/>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bookmarkEnd w:id="2"/>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3" w:name="_Toc18818"/>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bookmarkEnd w:id="3"/>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4" w:name="_Toc14786"/>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bookmarkEnd w:id="4"/>
    </w:p>
    <w:p>
      <w:pPr>
        <w:widowControl/>
        <w:jc w:val="left"/>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5" w:name="_Toc31494"/>
      <w:r>
        <w:rPr>
          <w:rFonts w:hint="eastAsia" w:ascii="仿宋_GB2312" w:hAnsi="仿宋_GB2312" w:eastAsia="仿宋_GB2312" w:cs="仿宋_GB2312"/>
          <w:b w:val="0"/>
          <w:bCs w:val="0"/>
          <w:color w:val="000000"/>
          <w:kern w:val="0"/>
          <w:sz w:val="32"/>
          <w:szCs w:val="32"/>
          <w:lang w:val="en-US" w:eastAsia="zh-CN"/>
        </w:rPr>
        <w:t>四、具备地质灾害危险性评估甲级资质证明文件</w:t>
      </w:r>
      <w:bookmarkEnd w:id="5"/>
    </w:p>
    <w:p>
      <w:pPr>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6" w:name="_Toc15073"/>
      <w:r>
        <w:rPr>
          <w:rFonts w:hint="eastAsia" w:ascii="仿宋_GB2312" w:hAnsi="仿宋_GB2312" w:eastAsia="仿宋_GB2312" w:cs="仿宋_GB2312"/>
          <w:b w:val="0"/>
          <w:bCs w:val="0"/>
          <w:color w:val="000000"/>
          <w:kern w:val="0"/>
          <w:sz w:val="32"/>
          <w:szCs w:val="32"/>
          <w:lang w:val="en-US" w:eastAsia="zh-CN"/>
        </w:rPr>
        <w:t>在经营活动中没有重大违法记录或不良的信用记录证明文件</w:t>
      </w:r>
      <w:bookmarkEnd w:id="6"/>
    </w:p>
    <w:p>
      <w:pPr>
        <w:widowControl/>
        <w:numPr>
          <w:numId w:val="0"/>
        </w:numPr>
        <w:jc w:val="left"/>
        <w:outlineLvl w:val="1"/>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7" w:name="_Toc27410"/>
      <w:bookmarkStart w:id="8" w:name="_Toc841"/>
      <w:r>
        <w:rPr>
          <w:rFonts w:hint="eastAsia" w:ascii="仿宋_GB2312" w:hAnsi="仿宋_GB2312" w:eastAsia="仿宋_GB2312" w:cs="仿宋_GB2312"/>
          <w:b w:val="0"/>
          <w:bCs w:val="0"/>
          <w:color w:val="000000"/>
          <w:kern w:val="0"/>
          <w:sz w:val="32"/>
          <w:szCs w:val="32"/>
          <w:lang w:val="en-US" w:eastAsia="zh-CN"/>
        </w:rPr>
        <w:t>符合《政府采购促进中小企业发展管理办法》（财库〔2020〕46号）规定的中小微企业的声明函</w:t>
      </w:r>
      <w:bookmarkEnd w:id="7"/>
      <w:bookmarkEnd w:id="8"/>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B42ACA"/>
    <w:multiLevelType w:val="singleLevel"/>
    <w:tmpl w:val="C8B42AC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39E20BD"/>
    <w:rsid w:val="03AA1E47"/>
    <w:rsid w:val="1B945F94"/>
    <w:rsid w:val="222943DF"/>
    <w:rsid w:val="2251559A"/>
    <w:rsid w:val="25786A89"/>
    <w:rsid w:val="2C69661F"/>
    <w:rsid w:val="3B6710AE"/>
    <w:rsid w:val="555C0BC8"/>
    <w:rsid w:val="56CE7E40"/>
    <w:rsid w:val="586E3411"/>
    <w:rsid w:val="65FE4498"/>
    <w:rsid w:val="6ACD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toc 2"/>
    <w:basedOn w:val="1"/>
    <w:next w:val="1"/>
    <w:semiHidden/>
    <w:unhideWhenUsed/>
    <w:qFormat/>
    <w:uiPriority w:val="39"/>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1">
    <w:name w:val="页眉 Char"/>
    <w:basedOn w:val="8"/>
    <w:link w:val="3"/>
    <w:qFormat/>
    <w:uiPriority w:val="99"/>
    <w:rPr>
      <w:sz w:val="18"/>
      <w:szCs w:val="18"/>
    </w:rPr>
  </w:style>
  <w:style w:type="character" w:customStyle="1" w:styleId="12">
    <w:name w:val="页脚 Char"/>
    <w:basedOn w:val="8"/>
    <w:link w:val="2"/>
    <w:qFormat/>
    <w:uiPriority w:val="99"/>
    <w:rPr>
      <w:sz w:val="18"/>
      <w:szCs w:val="18"/>
    </w:rPr>
  </w:style>
  <w:style w:type="character" w:customStyle="1" w:styleId="13">
    <w:name w:val="font31"/>
    <w:basedOn w:val="8"/>
    <w:qFormat/>
    <w:uiPriority w:val="0"/>
    <w:rPr>
      <w:rFonts w:hint="eastAsia" w:ascii="仿宋_GB2312" w:eastAsia="仿宋_GB2312" w:cs="仿宋_GB2312"/>
      <w:color w:val="000000"/>
      <w:sz w:val="21"/>
      <w:szCs w:val="21"/>
      <w:u w:val="none"/>
    </w:rPr>
  </w:style>
  <w:style w:type="character" w:customStyle="1" w:styleId="14">
    <w:name w:val="font11"/>
    <w:basedOn w:val="8"/>
    <w:qFormat/>
    <w:uiPriority w:val="0"/>
    <w:rPr>
      <w:rFonts w:hint="eastAsia" w:ascii="仿宋_GB2312" w:eastAsia="仿宋_GB2312" w:cs="仿宋_GB2312"/>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1</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2023-10-31T03:08:32Z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