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6192;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76"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76"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76"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spacing w:line="576" w:lineRule="exact"/>
        <w:jc w:val="righ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576" w:lineRule="exact"/>
        <w:jc w:val="righ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58</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sz w:val="18"/>
          <w:szCs w:val="18"/>
          <w:highlight w:val="none"/>
          <w:lang w:val="en-US" w:eastAsia="zh-CN"/>
        </w:rPr>
      </w:pPr>
      <w:r>
        <w:rPr>
          <w:rFonts w:hint="eastAsia" w:ascii="仿宋_GB2312" w:hAnsi="仿宋" w:eastAsia="仿宋_GB2312"/>
          <w:highlight w:val="none"/>
        </w:rPr>
        <w:t>当事人：江门市曼荣金属制品有限公司</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91440703MA4W6A6Q4G</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eastAsia="zh-CN"/>
        </w:rPr>
        <w:t>法定代表人：</w:t>
      </w:r>
      <w:r>
        <w:rPr>
          <w:rFonts w:hint="eastAsia" w:ascii="仿宋_GB2312" w:hAnsi="仿宋" w:eastAsia="仿宋_GB2312"/>
          <w:highlight w:val="none"/>
          <w:lang w:val="en-US" w:eastAsia="zh-CN"/>
        </w:rPr>
        <w:t>杨海祥</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地址：江门市蓬江区棠下镇石滘村富坑口（土名）自编11号厂房</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76"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2023年10月16日，我局执法人员对你单位进行现场检查，发现你单位存在以下环境违法行为：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你单位</w:t>
      </w:r>
      <w:r>
        <w:rPr>
          <w:rFonts w:hint="eastAsia" w:ascii="仿宋_GB2312" w:hAnsi="仿宋" w:eastAsia="仿宋_GB2312" w:cs="Times New Roman"/>
          <w:color w:val="auto"/>
          <w:sz w:val="32"/>
          <w:szCs w:val="32"/>
          <w:highlight w:val="none"/>
          <w:lang w:val="en-US" w:eastAsia="zh-CN"/>
        </w:rPr>
        <w:t>主要从事五金制品及塑料制品生产项目，现场扩建了12台注塑机，注塑项目为《建设项目环境影响评价分类管理名录（2021年版）》第二十六、橡胶和塑料制品业29-第53小项：塑料制品业292-其他（年用非溶剂型低VOCs含量涂料10吨以下的除外），属于应编制环境影响报告表项目。你单位扩建项目在未经审批部门批准的情况下，于2023年5月进行开工建设，同年6月建成并已投入使用，扩建项目总投资额为54.2万元</w:t>
      </w:r>
      <w:r>
        <w:rPr>
          <w:rFonts w:hint="eastAsia" w:ascii="仿宋_GB2312" w:hAnsi="仿宋" w:eastAsia="仿宋_GB2312"/>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olor w:val="FF0000"/>
          <w:sz w:val="32"/>
          <w:szCs w:val="32"/>
          <w:lang w:val="en-US" w:eastAsia="zh-CN"/>
        </w:rPr>
      </w:pPr>
      <w:r>
        <w:rPr>
          <w:rFonts w:hint="eastAsia" w:ascii="仿宋_GB2312" w:hAnsi="仿宋" w:eastAsia="仿宋_GB2312"/>
          <w:color w:val="auto"/>
          <w:sz w:val="32"/>
          <w:szCs w:val="32"/>
          <w:highlight w:val="none"/>
          <w:lang w:val="en-US" w:eastAsia="zh-CN"/>
        </w:rPr>
        <w:t>上述事实有我局2023年10月16日现场检查（勘察）记录、调查询问笔录、现场检查拍摄照片与视频，2023年11月1日照片证据，《授权委托书》《情况说明》《江门市曼荣金属制品有限公司年产不锈钢保温壶50万个新建项目环境影响报告表》(节选）、</w:t>
      </w:r>
      <w:r>
        <w:rPr>
          <w:rFonts w:hint="eastAsia" w:ascii="仿宋_GB2312" w:hAnsi="仿宋" w:eastAsia="仿宋_GB2312"/>
          <w:highlight w:val="none"/>
          <w:lang w:val="en-US" w:eastAsia="zh-CN"/>
        </w:rPr>
        <w:t>《关于江门市曼荣金属制品有限公司年产不锈钢保温壶50万个新建项目环境影响报告表的批复》（江蓬环审〔2019〕40号）、《江门市生态环境局责令改正违法行为通知书》（No：TX23082101）、《江门市生态环境局当事人送达地址确认书》</w:t>
      </w:r>
      <w:r>
        <w:rPr>
          <w:rFonts w:hint="eastAsia" w:ascii="仿宋_GB2312" w:hAnsi="仿宋" w:eastAsia="仿宋_GB2312"/>
          <w:color w:val="000000"/>
          <w:sz w:val="32"/>
          <w:szCs w:val="32"/>
          <w:highlight w:val="none"/>
          <w:lang w:val="en-US" w:eastAsia="zh-CN"/>
        </w:rPr>
        <w:t>等为证</w:t>
      </w:r>
      <w:r>
        <w:rPr>
          <w:rFonts w:hint="eastAsia" w:ascii="仿宋_GB2312" w:hAnsi="仿宋" w:eastAsia="仿宋_GB2312"/>
          <w:color w:val="000000"/>
          <w:sz w:val="32"/>
          <w:szCs w:val="32"/>
        </w:rPr>
        <w:t>。</w:t>
      </w:r>
      <w:r>
        <w:rPr>
          <w:rFonts w:hint="eastAsia" w:ascii="仿宋_GB2312" w:hAnsi="仿宋" w:eastAsia="仿宋_GB2312"/>
          <w:color w:val="FF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76"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76"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w:t>
      </w:r>
      <w:r>
        <w:rPr>
          <w:rFonts w:hint="eastAsia" w:ascii="仿宋_GB2312" w:hAnsi="仿宋" w:eastAsia="仿宋_GB2312"/>
          <w:highlight w:val="none"/>
          <w:lang w:eastAsia="zh-CN"/>
        </w:rPr>
        <w:t>上述行为，违反了《中华人民共和国环境影响评价法》第二十五条的规定</w:t>
      </w:r>
      <w:r>
        <w:rPr>
          <w:rFonts w:hint="eastAsia" w:ascii="仿宋_GB2312" w:hAnsi="仿宋" w:eastAsia="仿宋_GB2312"/>
          <w:highlight w:val="none"/>
        </w:rPr>
        <w:t>。</w:t>
      </w:r>
      <w:r>
        <w:rPr>
          <w:rFonts w:hint="eastAsia" w:ascii="仿宋_GB2312" w:hAnsi="仿宋" w:eastAsia="仿宋_GB2312"/>
          <w:highlight w:val="none"/>
          <w:lang w:eastAsia="zh-CN"/>
        </w:rPr>
        <w:t>依据《中华人民共和国环境影响评价法》第三十一条第一款、第二款</w:t>
      </w:r>
      <w:r>
        <w:rPr>
          <w:rFonts w:hint="eastAsia" w:ascii="仿宋_GB2312" w:hAnsi="仿宋" w:eastAsia="仿宋_GB2312"/>
          <w:highlight w:val="none"/>
        </w:rPr>
        <w:t>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rPr>
        <w:t>立即</w:t>
      </w:r>
      <w:r>
        <w:rPr>
          <w:rFonts w:hint="eastAsia" w:ascii="仿宋_GB2312" w:hAnsi="仿宋" w:eastAsia="仿宋_GB2312"/>
          <w:b/>
          <w:sz w:val="32"/>
          <w:szCs w:val="32"/>
          <w:lang w:eastAsia="zh-CN"/>
        </w:rPr>
        <w:t>改正扩建的塑料制品业项目在建设项目环境影响报告表未经批准的情况下擅自开工建设的违法行为</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76"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76"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76" w:lineRule="exact"/>
        <w:textAlignment w:val="auto"/>
        <w:rPr>
          <w:rFonts w:hint="eastAsia" w:ascii="仿宋_GB2312" w:hAnsi="仿宋" w:eastAsia="仿宋_GB2312"/>
          <w:b/>
          <w:sz w:val="32"/>
          <w:szCs w:val="32"/>
        </w:rPr>
      </w:pPr>
    </w:p>
    <w:p>
      <w:pPr>
        <w:keepNext w:val="0"/>
        <w:keepLines w:val="0"/>
        <w:pageBreakBefore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李</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576"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76" w:lineRule="exact"/>
        <w:textAlignment w:val="auto"/>
        <w:rPr>
          <w:rFonts w:hint="eastAsia" w:ascii="仿宋_GB2312" w:hAnsi="仿宋" w:eastAsia="仿宋_GB2312"/>
          <w:b/>
          <w:sz w:val="32"/>
          <w:szCs w:val="32"/>
        </w:rPr>
      </w:pPr>
    </w:p>
    <w:p>
      <w:pPr>
        <w:keepNext w:val="0"/>
        <w:keepLines w:val="0"/>
        <w:pageBreakBefore w:val="0"/>
        <w:kinsoku/>
        <w:wordWrap w:val="0"/>
        <w:overflowPunct/>
        <w:topLinePunct w:val="0"/>
        <w:autoSpaceDE/>
        <w:autoSpaceDN/>
        <w:bidi w:val="0"/>
        <w:adjustRightInd w:val="0"/>
        <w:snapToGrid w:val="0"/>
        <w:spacing w:line="576"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11</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7</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0" w:lineRule="exact"/>
        <w:textAlignment w:val="auto"/>
      </w:pPr>
    </w:p>
    <w:p>
      <w:pPr>
        <w:keepNext w:val="0"/>
        <w:keepLines w:val="0"/>
        <w:pageBreakBefore w:val="0"/>
        <w:widowControl w:val="0"/>
        <w:kinsoku/>
        <w:wordWrap/>
        <w:overflowPunct/>
        <w:topLinePunct w:val="0"/>
        <w:autoSpaceDE/>
        <w:autoSpaceDN/>
        <w:bidi w:val="0"/>
        <w:adjustRightInd/>
        <w:snapToGrid/>
        <w:spacing w:line="20" w:lineRule="exact"/>
        <w:textAlignment w:val="auto"/>
      </w:pPr>
    </w:p>
    <w:p>
      <w:pPr>
        <w:keepNext w:val="0"/>
        <w:keepLines w:val="0"/>
        <w:pageBreakBefore w:val="0"/>
        <w:widowControl w:val="0"/>
        <w:kinsoku/>
        <w:wordWrap/>
        <w:overflowPunct/>
        <w:topLinePunct w:val="0"/>
        <w:autoSpaceDE/>
        <w:autoSpaceDN/>
        <w:bidi w:val="0"/>
        <w:adjustRightInd/>
        <w:snapToGrid/>
        <w:spacing w:line="20" w:lineRule="exact"/>
        <w:textAlignment w:val="auto"/>
      </w:pPr>
    </w:p>
    <w:p>
      <w:pPr>
        <w:keepNext w:val="0"/>
        <w:keepLines w:val="0"/>
        <w:pageBreakBefore w:val="0"/>
        <w:widowControl w:val="0"/>
        <w:kinsoku/>
        <w:wordWrap/>
        <w:overflowPunct/>
        <w:topLinePunct w:val="0"/>
        <w:autoSpaceDE/>
        <w:autoSpaceDN/>
        <w:bidi w:val="0"/>
        <w:adjustRightInd/>
        <w:snapToGrid/>
        <w:spacing w:line="20" w:lineRule="exact"/>
        <w:textAlignment w:val="auto"/>
      </w:pPr>
    </w:p>
    <w:p>
      <w:pPr>
        <w:keepNext w:val="0"/>
        <w:keepLines w:val="0"/>
        <w:pageBreakBefore w:val="0"/>
        <w:widowControl w:val="0"/>
        <w:kinsoku/>
        <w:wordWrap/>
        <w:overflowPunct/>
        <w:topLinePunct w:val="0"/>
        <w:autoSpaceDE/>
        <w:autoSpaceDN/>
        <w:bidi w:val="0"/>
        <w:adjustRightInd/>
        <w:snapToGrid/>
        <w:spacing w:line="20" w:lineRule="exact"/>
        <w:textAlignment w:val="auto"/>
      </w:pPr>
    </w:p>
    <w:p>
      <w:pPr>
        <w:keepNext w:val="0"/>
        <w:keepLines w:val="0"/>
        <w:pageBreakBefore w:val="0"/>
        <w:widowControl w:val="0"/>
        <w:kinsoku/>
        <w:wordWrap/>
        <w:overflowPunct/>
        <w:topLinePunct w:val="0"/>
        <w:autoSpaceDE/>
        <w:autoSpaceDN/>
        <w:bidi w:val="0"/>
        <w:adjustRightInd/>
        <w:snapToGrid/>
        <w:spacing w:line="20" w:lineRule="exact"/>
        <w:textAlignment w:val="auto"/>
      </w:pPr>
    </w:p>
    <w:p>
      <w:pPr>
        <w:keepNext w:val="0"/>
        <w:keepLines w:val="0"/>
        <w:pageBreakBefore w:val="0"/>
        <w:widowControl w:val="0"/>
        <w:kinsoku/>
        <w:wordWrap/>
        <w:overflowPunct/>
        <w:topLinePunct w:val="0"/>
        <w:autoSpaceDE/>
        <w:autoSpaceDN/>
        <w:bidi w:val="0"/>
        <w:adjustRightInd/>
        <w:snapToGrid/>
        <w:spacing w:line="20" w:lineRule="exact"/>
        <w:textAlignment w:val="auto"/>
      </w:pPr>
    </w:p>
    <w:p>
      <w:pPr>
        <w:keepNext w:val="0"/>
        <w:keepLines w:val="0"/>
        <w:pageBreakBefore w:val="0"/>
        <w:widowControl w:val="0"/>
        <w:kinsoku/>
        <w:wordWrap/>
        <w:overflowPunct/>
        <w:topLinePunct w:val="0"/>
        <w:autoSpaceDE/>
        <w:autoSpaceDN/>
        <w:bidi w:val="0"/>
        <w:adjustRightInd/>
        <w:snapToGrid/>
        <w:spacing w:line="20" w:lineRule="exact"/>
        <w:textAlignment w:val="auto"/>
      </w:pPr>
    </w:p>
    <w:tbl>
      <w:tblPr>
        <w:tblStyle w:val="4"/>
        <w:tblpPr w:leftFromText="180" w:rightFromText="180" w:vertAnchor="text" w:horzAnchor="page" w:tblpX="1532" w:tblpY="11423"/>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lang w:eastAsia="zh-CN"/>
              </w:rPr>
            </w:pPr>
            <w:bookmarkStart w:id="0" w:name="_GoBack"/>
            <w:bookmarkEnd w:id="0"/>
            <w:r>
              <w:rPr>
                <w:rFonts w:hint="eastAsia" w:ascii="仿宋_GB2312" w:hAnsi="仿宋" w:eastAsia="仿宋_GB2312"/>
              </w:rPr>
              <w:t>抄送：</w:t>
            </w:r>
            <w:r>
              <w:rPr>
                <w:rFonts w:hint="eastAsia" w:ascii="仿宋_GB2312" w:hAnsi="仿宋" w:eastAsia="仿宋_GB2312"/>
                <w:lang w:eastAsia="zh-CN"/>
              </w:rPr>
              <w:t>棠下镇人民政府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04AA761B"/>
    <w:rsid w:val="01267C0A"/>
    <w:rsid w:val="01FE27DF"/>
    <w:rsid w:val="04AA761B"/>
    <w:rsid w:val="04EB522D"/>
    <w:rsid w:val="05545BDE"/>
    <w:rsid w:val="06922992"/>
    <w:rsid w:val="08A92534"/>
    <w:rsid w:val="095137E0"/>
    <w:rsid w:val="0ABB4824"/>
    <w:rsid w:val="0B055B73"/>
    <w:rsid w:val="10AE71F3"/>
    <w:rsid w:val="146A6AAD"/>
    <w:rsid w:val="15535A89"/>
    <w:rsid w:val="171E4867"/>
    <w:rsid w:val="19532F81"/>
    <w:rsid w:val="1E970C93"/>
    <w:rsid w:val="21F172D5"/>
    <w:rsid w:val="237F4D61"/>
    <w:rsid w:val="24F86524"/>
    <w:rsid w:val="25D72CA2"/>
    <w:rsid w:val="27A83FE0"/>
    <w:rsid w:val="28A6795A"/>
    <w:rsid w:val="298469F7"/>
    <w:rsid w:val="2B2D0AD6"/>
    <w:rsid w:val="2BDF356B"/>
    <w:rsid w:val="2DC436ED"/>
    <w:rsid w:val="2DD24CA5"/>
    <w:rsid w:val="2E03055E"/>
    <w:rsid w:val="306E233D"/>
    <w:rsid w:val="30854084"/>
    <w:rsid w:val="31F74DF8"/>
    <w:rsid w:val="32013B3E"/>
    <w:rsid w:val="335A4A65"/>
    <w:rsid w:val="346E1C0D"/>
    <w:rsid w:val="35D2348B"/>
    <w:rsid w:val="3A2734BB"/>
    <w:rsid w:val="3A8C7409"/>
    <w:rsid w:val="3B8D3AB8"/>
    <w:rsid w:val="3C644FE4"/>
    <w:rsid w:val="3F204410"/>
    <w:rsid w:val="3FBC5879"/>
    <w:rsid w:val="3FC24EF0"/>
    <w:rsid w:val="410809CE"/>
    <w:rsid w:val="41D36003"/>
    <w:rsid w:val="4637418D"/>
    <w:rsid w:val="4852354C"/>
    <w:rsid w:val="4B423DF9"/>
    <w:rsid w:val="4BE26767"/>
    <w:rsid w:val="4C007F1B"/>
    <w:rsid w:val="4F5C0CB1"/>
    <w:rsid w:val="50771C86"/>
    <w:rsid w:val="50D510C3"/>
    <w:rsid w:val="522F1649"/>
    <w:rsid w:val="54F94BCA"/>
    <w:rsid w:val="591744C5"/>
    <w:rsid w:val="5D5E1217"/>
    <w:rsid w:val="5E131A44"/>
    <w:rsid w:val="60A5027F"/>
    <w:rsid w:val="62390BCD"/>
    <w:rsid w:val="624D3D9E"/>
    <w:rsid w:val="62B4751F"/>
    <w:rsid w:val="63BC3FFA"/>
    <w:rsid w:val="63F43D7F"/>
    <w:rsid w:val="64073D4E"/>
    <w:rsid w:val="64E149AB"/>
    <w:rsid w:val="67D04039"/>
    <w:rsid w:val="6AF50303"/>
    <w:rsid w:val="6D30041F"/>
    <w:rsid w:val="6D362C62"/>
    <w:rsid w:val="6EEB62D7"/>
    <w:rsid w:val="6F161502"/>
    <w:rsid w:val="70856D5E"/>
    <w:rsid w:val="70CF3BCB"/>
    <w:rsid w:val="73E352B6"/>
    <w:rsid w:val="741E6A0C"/>
    <w:rsid w:val="76DB54DE"/>
    <w:rsid w:val="79A46B02"/>
    <w:rsid w:val="7A6B4BEA"/>
    <w:rsid w:val="7A754D2E"/>
    <w:rsid w:val="7B8C7C09"/>
    <w:rsid w:val="7BC5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796</Words>
  <Characters>857</Characters>
  <Lines>0</Lines>
  <Paragraphs>0</Paragraphs>
  <TotalTime>0</TotalTime>
  <ScaleCrop>false</ScaleCrop>
  <LinksUpToDate>false</LinksUpToDate>
  <CharactersWithSpaces>922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张素柔yoyo</cp:lastModifiedBy>
  <cp:lastPrinted>2022-08-10T08:46:00Z</cp:lastPrinted>
  <dcterms:modified xsi:type="dcterms:W3CDTF">2023-11-08T03:37:51Z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BFDE6B0C952242A19031BBFBE85B13E3</vt:lpwstr>
  </property>
</Properties>
</file>