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38</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当事人：邓玲娟（原蓬江区石旺家具厂的实际经营者） </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统一社会信用代码：92440703MA4WR9646T</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经营地址：江门市蓬江区棠下镇富棠路南山工业区5号厂房</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经营者身份证号码：61XXXXXXXXXXXXXX26</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经营者身份证住址：陕西省XXXXXXXXX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室</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2023年7月20日，我局执法人员对蓬江区石旺家具厂进行现场检查，发现存在以下环境违法行为：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rPr>
      </w:pPr>
      <w:r>
        <w:rPr>
          <w:rFonts w:hint="eastAsia" w:ascii="仿宋_GB2312" w:hAnsi="仿宋" w:eastAsia="仿宋_GB2312" w:cs="Times New Roman"/>
          <w:snapToGrid/>
          <w:color w:val="000000"/>
          <w:kern w:val="2"/>
          <w:sz w:val="32"/>
          <w:szCs w:val="32"/>
          <w:lang w:val="en-US" w:eastAsia="zh-CN" w:bidi="ar-SA"/>
        </w:rPr>
        <w:t>蓬江区石旺家具厂主要从事其他家具制造项目，该项目属于《建设项目环境影响评价分类管理名录（2021年版）》第十八、家具制造业21-第36小项：其他家具制造219*中“其他（仅分割、组装的除外；年用非溶剂型低VOCs含量涂料10吨以下的除外）”类别，需要编制环境影响评价报告表，该项目在需要配套建设的环境保护设施未建成、未经验收合格的情况下，擅自投入生产</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2023年8月9日，蓬江区石旺家具厂经营状态变更为注销企业，你是原蓬江区石旺家具厂的实际经营者。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7月20日现场检查（勘察）记录、调查询问笔录、现场检查拍摄照片及视频，2023年8月15日图片证据，2023年8月17日调查询问笔录及询问视频，2023年8月29日调查询问笔录及询问视频，《不饱和聚酯树脂安全技术说明书》《情况说明》《授权委托书》《南山工业区3号厂房续租合同》、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实际经营的</w:t>
      </w:r>
      <w:r>
        <w:rPr>
          <w:rFonts w:hint="eastAsia" w:ascii="仿宋_GB2312" w:hAnsi="仿宋_GB2312" w:eastAsia="仿宋_GB2312" w:cs="仿宋_GB2312"/>
          <w:sz w:val="32"/>
          <w:szCs w:val="32"/>
          <w:lang w:val="en-US" w:eastAsia="zh-CN"/>
        </w:rPr>
        <w:t>原蓬江区石旺家具厂</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w:t>
      </w:r>
      <w:r>
        <w:rPr>
          <w:rFonts w:hint="eastAsia" w:ascii="仿宋_GB2312" w:hAnsi="仿宋_GB2312" w:eastAsia="仿宋_GB2312" w:cs="仿宋_GB2312"/>
          <w:b/>
          <w:bCs/>
          <w:sz w:val="32"/>
          <w:szCs w:val="32"/>
          <w:lang w:val="en-US" w:eastAsia="zh-CN"/>
        </w:rPr>
        <w:t>（原蓬江区石旺家具厂的实际经营者）立即改正其他家具制造项目在需要配套建设的环境保护设施未建成、未经验收合格的情况下投入生产或者使用的违法行为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2023年9月19日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525" w:tblpY="1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59264;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lXGY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D56227"/>
    <w:rsid w:val="046441B2"/>
    <w:rsid w:val="08B9254E"/>
    <w:rsid w:val="09E153CF"/>
    <w:rsid w:val="0F450E31"/>
    <w:rsid w:val="175D6BFC"/>
    <w:rsid w:val="1C174DF4"/>
    <w:rsid w:val="1D413EF5"/>
    <w:rsid w:val="1DE26E03"/>
    <w:rsid w:val="1ED876CB"/>
    <w:rsid w:val="1F635C48"/>
    <w:rsid w:val="21DF696D"/>
    <w:rsid w:val="24451297"/>
    <w:rsid w:val="24716487"/>
    <w:rsid w:val="257B169F"/>
    <w:rsid w:val="2624159B"/>
    <w:rsid w:val="26E760A0"/>
    <w:rsid w:val="2CA925C6"/>
    <w:rsid w:val="2DE3241A"/>
    <w:rsid w:val="2E43075E"/>
    <w:rsid w:val="2E5A20EC"/>
    <w:rsid w:val="2EC851B9"/>
    <w:rsid w:val="30141A6E"/>
    <w:rsid w:val="33C111F0"/>
    <w:rsid w:val="371A0E96"/>
    <w:rsid w:val="37B67B3F"/>
    <w:rsid w:val="386B0EA1"/>
    <w:rsid w:val="406940E1"/>
    <w:rsid w:val="44757673"/>
    <w:rsid w:val="475A6BFF"/>
    <w:rsid w:val="4A55273E"/>
    <w:rsid w:val="525F71DE"/>
    <w:rsid w:val="583919BB"/>
    <w:rsid w:val="5A106171"/>
    <w:rsid w:val="5A6C5E26"/>
    <w:rsid w:val="5D327901"/>
    <w:rsid w:val="5E35241D"/>
    <w:rsid w:val="645D370F"/>
    <w:rsid w:val="66B572D2"/>
    <w:rsid w:val="743A2544"/>
    <w:rsid w:val="7521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826</Words>
  <Characters>911</Characters>
  <Lines>0</Lines>
  <Paragraphs>0</Paragraphs>
  <TotalTime>24</TotalTime>
  <ScaleCrop>false</ScaleCrop>
  <LinksUpToDate>false</LinksUpToDate>
  <CharactersWithSpaces>923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2023-09-25T07:14:19Z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FDA9FF1EB42A42CF8974B3E474911862_11</vt:lpwstr>
  </property>
</Properties>
</file>