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56" w:lineRule="exact"/>
        <w:ind w:left="0" w:leftChars="0"/>
        <w:rPr>
          <w:rFonts w:ascii="Arial"/>
          <w:sz w:val="21"/>
        </w:rPr>
      </w:pPr>
    </w:p>
    <w:p>
      <w:pPr>
        <w:keepNext w:val="0"/>
        <w:keepLines w:val="0"/>
        <w:pageBreakBefore w:val="0"/>
        <w:wordWrap w:val="0"/>
        <w:overflowPunct/>
        <w:topLinePunct w:val="0"/>
        <w:bidi w:val="0"/>
        <w:spacing w:line="55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34</w:t>
      </w:r>
      <w:bookmarkStart w:id="0" w:name="_GoBack"/>
      <w:bookmarkEnd w:id="0"/>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5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6" w:lineRule="exact"/>
        <w:ind w:left="0" w:leftChars="0"/>
        <w:jc w:val="both"/>
        <w:textAlignment w:val="auto"/>
        <w:rPr>
          <w:rFonts w:hint="default"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当事人：江门市凯森新材料科技有限公司 </w:t>
      </w:r>
    </w:p>
    <w:p>
      <w:pPr>
        <w:keepNext w:val="0"/>
        <w:keepLines w:val="0"/>
        <w:pageBreakBefore w:val="0"/>
        <w:widowControl w:val="0"/>
        <w:kinsoku/>
        <w:wordWrap/>
        <w:overflowPunct/>
        <w:topLinePunct w:val="0"/>
        <w:autoSpaceDE/>
        <w:autoSpaceDN/>
        <w:bidi w:val="0"/>
        <w:adjustRightInd/>
        <w:snapToGrid/>
        <w:spacing w:line="55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统一社会信用代码：91440703MA7H0DUX11</w:t>
      </w:r>
    </w:p>
    <w:p>
      <w:pPr>
        <w:keepNext w:val="0"/>
        <w:keepLines w:val="0"/>
        <w:pageBreakBefore w:val="0"/>
        <w:widowControl w:val="0"/>
        <w:kinsoku/>
        <w:wordWrap/>
        <w:overflowPunct/>
        <w:topLinePunct w:val="0"/>
        <w:autoSpaceDE/>
        <w:autoSpaceDN/>
        <w:bidi w:val="0"/>
        <w:adjustRightInd/>
        <w:snapToGrid/>
        <w:spacing w:line="55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法定代表人：姚凯</w:t>
      </w:r>
    </w:p>
    <w:p>
      <w:pPr>
        <w:keepNext w:val="0"/>
        <w:keepLines w:val="0"/>
        <w:pageBreakBefore w:val="0"/>
        <w:overflowPunct/>
        <w:topLinePunct w:val="0"/>
        <w:bidi w:val="0"/>
        <w:spacing w:line="55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地址：江门市杜阮镇子绵村古冧山地段（自编1号厂房）</w:t>
      </w:r>
    </w:p>
    <w:p>
      <w:pPr>
        <w:keepNext w:val="0"/>
        <w:keepLines w:val="0"/>
        <w:pageBreakBefore w:val="0"/>
        <w:widowControl/>
        <w:kinsoku w:val="0"/>
        <w:wordWrap/>
        <w:overflowPunct/>
        <w:topLinePunct w:val="0"/>
        <w:autoSpaceDE w:val="0"/>
        <w:autoSpaceDN w:val="0"/>
        <w:bidi w:val="0"/>
        <w:adjustRightInd w:val="0"/>
        <w:snapToGrid w:val="0"/>
        <w:spacing w:line="556" w:lineRule="exact"/>
        <w:ind w:left="0" w:leftChars="0" w:firstLine="672" w:firstLineChars="200"/>
        <w:textAlignment w:val="baseline"/>
        <w:rPr>
          <w:rFonts w:ascii="黑体" w:hAnsi="黑体" w:eastAsia="黑体" w:cs="黑体"/>
          <w:spacing w:val="8"/>
          <w:position w:val="4"/>
          <w:sz w:val="32"/>
          <w:szCs w:val="32"/>
        </w:rPr>
      </w:pPr>
    </w:p>
    <w:p>
      <w:pPr>
        <w:keepNext w:val="0"/>
        <w:keepLines w:val="0"/>
        <w:pageBreakBefore w:val="0"/>
        <w:widowControl/>
        <w:kinsoku w:val="0"/>
        <w:wordWrap/>
        <w:overflowPunct/>
        <w:topLinePunct w:val="0"/>
        <w:autoSpaceDE/>
        <w:autoSpaceDN/>
        <w:bidi w:val="0"/>
        <w:adjustRightInd w:val="0"/>
        <w:snapToGrid w:val="0"/>
        <w:spacing w:line="54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2023年7月20日，我局执法人员对你单位进行现场检查，发现你单位存在以下环境违法行为：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你单位主要从事橡胶制品制造项目，该项目属于《建设项目环境影响评价分类管理名录（2021年版）》二十六、橡胶和塑料制品业 29-第52项：橡胶制品业291-其他，需要编制环境影响评价报告表。该项目在需配套建设的环境保护设施已建成但未经验收的情况下，已投入生产，存在未验先投的违法行为。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7月20日现场检查（勘察）记录，2023年7月20日、8月31日调查询问笔录、现场检查拍摄照片及视频，《建设项目环境影响报告表》《情况说明》《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autoSpaceDN/>
        <w:bidi w:val="0"/>
        <w:adjustRightInd w:val="0"/>
        <w:snapToGrid w:val="0"/>
        <w:spacing w:line="54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立即改正橡胶制品业项目（</w:t>
      </w:r>
      <w:r>
        <w:rPr>
          <w:rFonts w:hint="eastAsia" w:ascii="仿宋_GB2312" w:hAnsi="仿宋_GB2312" w:eastAsia="仿宋_GB2312" w:cs="仿宋_GB2312"/>
          <w:b/>
          <w:bCs/>
          <w:sz w:val="32"/>
          <w:szCs w:val="32"/>
          <w:lang w:val="en-US" w:eastAsia="zh-CN"/>
        </w:rPr>
        <w:t>291</w:t>
      </w:r>
      <w:r>
        <w:rPr>
          <w:rFonts w:hint="eastAsia" w:ascii="仿宋_GB2312" w:hAnsi="仿宋_GB2312" w:eastAsia="仿宋_GB2312" w:cs="仿宋_GB2312"/>
          <w:b/>
          <w:bCs/>
          <w:sz w:val="32"/>
          <w:szCs w:val="32"/>
          <w:lang w:eastAsia="zh-CN"/>
        </w:rPr>
        <w:t>）在需要配套建设的环境保护设施未经验收即投入生产或者使用的违法行为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40"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2023年9月18日     </w:t>
      </w:r>
    </w:p>
    <w:tbl>
      <w:tblPr>
        <w:tblStyle w:val="4"/>
        <w:tblpPr w:leftFromText="180" w:rightFromText="180" w:vertAnchor="text" w:horzAnchor="page" w:tblpX="1525" w:tblpY="10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7"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AA293B"/>
    <w:rsid w:val="046441B2"/>
    <w:rsid w:val="08421F33"/>
    <w:rsid w:val="08B9254E"/>
    <w:rsid w:val="09E153CF"/>
    <w:rsid w:val="0C770293"/>
    <w:rsid w:val="0F450E31"/>
    <w:rsid w:val="18EA233B"/>
    <w:rsid w:val="195C0081"/>
    <w:rsid w:val="1C174DF4"/>
    <w:rsid w:val="1D413EF5"/>
    <w:rsid w:val="1ED876CB"/>
    <w:rsid w:val="1F635C48"/>
    <w:rsid w:val="24451297"/>
    <w:rsid w:val="252B3F15"/>
    <w:rsid w:val="257B169F"/>
    <w:rsid w:val="2624159B"/>
    <w:rsid w:val="26E760A0"/>
    <w:rsid w:val="2CA925C6"/>
    <w:rsid w:val="2E43075E"/>
    <w:rsid w:val="2E5A20EC"/>
    <w:rsid w:val="2EC851B9"/>
    <w:rsid w:val="33C111F0"/>
    <w:rsid w:val="371A0E96"/>
    <w:rsid w:val="37B67B3F"/>
    <w:rsid w:val="386B0EA1"/>
    <w:rsid w:val="3BF86BA9"/>
    <w:rsid w:val="406940E1"/>
    <w:rsid w:val="449318FB"/>
    <w:rsid w:val="475A6BFF"/>
    <w:rsid w:val="4B43000F"/>
    <w:rsid w:val="541F3870"/>
    <w:rsid w:val="583919BB"/>
    <w:rsid w:val="59212E6A"/>
    <w:rsid w:val="5A106171"/>
    <w:rsid w:val="5A6C5E26"/>
    <w:rsid w:val="5D327901"/>
    <w:rsid w:val="5F092FC5"/>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846</Words>
  <Characters>914</Characters>
  <Lines>0</Lines>
  <Paragraphs>0</Paragraphs>
  <TotalTime>17</TotalTime>
  <ScaleCrop>false</ScaleCrop>
  <LinksUpToDate>false</LinksUpToDate>
  <CharactersWithSpaces>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2023-09-19T01:03:53Z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FDA9FF1EB42A42CF8974B3E474911862_11</vt:lpwstr>
  </property>
</Properties>
</file>