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当事人：江门市蓬江区XX木业制品厂 </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统一社会信用代码：914407030901922609</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投资人：叶X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笑</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经营地址：江门市蓬江区杜阮镇龙安村挪毛咀60号厂房</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2023年4月26日、6月8日，我局执法人员对当事人进行现场检查，发现当事人存在以下环境违法行为：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当事人主要从事竹制品加工项目，该项目属于《建设项目环境影响评价分类管理名录（2021年版）》十七、木材加工和木、竹、藤、棕、草制品业 20-第35项：竹、藤、棕、草等制品制造204“年用溶剂型涂料（含稀释剂）10吨以下的”类别，需要编制环境影响评价报告表，该项目在需配套建设的环境保护设施未建成的情况下，擅自投入生产。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现场检查（勘察）记录、调查询问笔录、现场检查拍摄照片及视频，硝基亮光清面漆及硝基净味哑光清漆化学品安全技术说明书、《检测报告》（编号：GXH230512-02）及报告签收回执单、送货单、情况说明、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立即改正竹、藤、棕、草等制品制造</w:t>
      </w:r>
      <w:r>
        <w:rPr>
          <w:rFonts w:hint="eastAsia" w:ascii="仿宋_GB2312" w:hAnsi="仿宋_GB2312" w:eastAsia="仿宋_GB2312" w:cs="仿宋_GB2312"/>
          <w:b/>
          <w:bCs/>
          <w:sz w:val="32"/>
          <w:szCs w:val="32"/>
          <w:lang w:val="en-US" w:eastAsia="zh-CN"/>
        </w:rPr>
        <w:t>项目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204</w:t>
      </w:r>
      <w:r>
        <w:rPr>
          <w:rFonts w:hint="eastAsia" w:ascii="仿宋_GB2312" w:hAnsi="仿宋_GB2312" w:eastAsia="仿宋_GB2312" w:cs="仿宋_GB2312"/>
          <w:b/>
          <w:bCs/>
          <w:sz w:val="32"/>
          <w:szCs w:val="32"/>
          <w:lang w:eastAsia="zh-CN"/>
        </w:rPr>
        <w:t>）在需要配套建设的环境保护设施未经验收合格的情况下投入生产或使用的违法行为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联系人：古先生，联系电话：0750-3291960。</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2023年7月6日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C770293"/>
    <w:rsid w:val="0F450E31"/>
    <w:rsid w:val="195C0081"/>
    <w:rsid w:val="1C174DF4"/>
    <w:rsid w:val="1D413EF5"/>
    <w:rsid w:val="1ED876CB"/>
    <w:rsid w:val="1F635C48"/>
    <w:rsid w:val="22266298"/>
    <w:rsid w:val="24451297"/>
    <w:rsid w:val="252B3F15"/>
    <w:rsid w:val="257B169F"/>
    <w:rsid w:val="2624159B"/>
    <w:rsid w:val="26E760A0"/>
    <w:rsid w:val="2B282817"/>
    <w:rsid w:val="2C5E5D56"/>
    <w:rsid w:val="2CA925C6"/>
    <w:rsid w:val="2E43075E"/>
    <w:rsid w:val="2E5A20EC"/>
    <w:rsid w:val="2EC851B9"/>
    <w:rsid w:val="33C111F0"/>
    <w:rsid w:val="371A0E96"/>
    <w:rsid w:val="37B67B3F"/>
    <w:rsid w:val="386B0EA1"/>
    <w:rsid w:val="406940E1"/>
    <w:rsid w:val="475A6BFF"/>
    <w:rsid w:val="541F3870"/>
    <w:rsid w:val="583919BB"/>
    <w:rsid w:val="5A106171"/>
    <w:rsid w:val="5A6C5E26"/>
    <w:rsid w:val="5D327901"/>
    <w:rsid w:val="645D370F"/>
    <w:rsid w:val="729279F7"/>
    <w:rsid w:val="743A2544"/>
    <w:rsid w:val="77B34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818</Words>
  <Characters>882</Characters>
  <Lines>0</Lines>
  <Paragraphs>0</Paragraphs>
  <TotalTime>1</TotalTime>
  <ScaleCrop>false</ScaleCrop>
  <LinksUpToDate>false</LinksUpToDate>
  <CharactersWithSpaces>896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李秀娟</cp:lastModifiedBy>
  <cp:lastPrinted>2023-07-05T07:56:00Z</cp:lastPrinted>
  <dcterms:modified xsi:type="dcterms:W3CDTF">2023-07-18T02:07:48Z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