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2023年度江门市蓬江区土地储备中心</w:t>
      </w:r>
    </w:p>
    <w:p>
      <w:pPr>
        <w:jc w:val="center"/>
        <w:rPr>
          <w:rFonts w:ascii="方正小标宋简体" w:hAnsi="方正小标宋简体" w:eastAsia="方正小标宋简体"/>
          <w:sz w:val="44"/>
          <w:szCs w:val="44"/>
        </w:rPr>
      </w:pPr>
      <w:r>
        <w:rPr>
          <w:rFonts w:hint="eastAsia" w:ascii="方正小标宋简体" w:eastAsia="方正小标宋简体"/>
          <w:sz w:val="44"/>
          <w:szCs w:val="44"/>
        </w:rPr>
        <w:t>耕作层剥离再利用方案项目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p>
    <w:p>
      <w:pPr>
        <w:jc w:val="left"/>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br w:type="page"/>
      </w:r>
    </w:p>
    <w:p>
      <w:pPr>
        <w:jc w:val="center"/>
        <w:rPr>
          <w:rFonts w:ascii="方正小标宋简体" w:hAnsi="宋体" w:eastAsia="方正小标宋简体" w:cs="宋体"/>
          <w:color w:val="000000"/>
          <w:kern w:val="0"/>
          <w:sz w:val="44"/>
          <w:szCs w:val="44"/>
        </w:rPr>
      </w:pPr>
      <w:r>
        <w:rPr>
          <w:rFonts w:hint="eastAsia" w:ascii="仿宋_GB2312" w:hAnsi="仿宋_GB2312" w:eastAsia="仿宋_GB2312" w:cs="仿宋_GB2312"/>
          <w:b/>
          <w:bCs/>
          <w:color w:val="000000"/>
          <w:kern w:val="0"/>
          <w:sz w:val="44"/>
          <w:szCs w:val="44"/>
        </w:rPr>
        <w:t>目</w:t>
      </w:r>
      <w:r>
        <w:rPr>
          <w:rFonts w:ascii="仿宋_GB2312" w:hAnsi="仿宋_GB2312" w:eastAsia="仿宋_GB2312" w:cs="仿宋_GB2312"/>
          <w:b/>
          <w:bCs/>
          <w:color w:val="000000"/>
          <w:kern w:val="0"/>
          <w:sz w:val="44"/>
          <w:szCs w:val="44"/>
        </w:rPr>
        <w:t xml:space="preserve"> </w:t>
      </w:r>
      <w:r>
        <w:rPr>
          <w:rFonts w:hint="eastAsia" w:ascii="仿宋_GB2312" w:hAnsi="仿宋_GB2312" w:eastAsia="仿宋_GB2312" w:cs="仿宋_GB2312"/>
          <w:b/>
          <w:bCs/>
          <w:color w:val="000000"/>
          <w:kern w:val="0"/>
          <w:sz w:val="44"/>
          <w:szCs w:val="44"/>
        </w:rPr>
        <w:t>录</w:t>
      </w:r>
      <w:bookmarkStart w:id="13" w:name="_GoBack"/>
      <w:bookmarkEnd w:id="13"/>
    </w:p>
    <w:p>
      <w:pPr>
        <w:pStyle w:val="5"/>
        <w:tabs>
          <w:tab w:val="right" w:leader="dot" w:pos="8306"/>
        </w:tabs>
        <w:rPr>
          <w:sz w:val="32"/>
          <w:szCs w:val="32"/>
        </w:rPr>
      </w:pPr>
      <w:r>
        <w:rPr>
          <w:rFonts w:hint="eastAsia" w:ascii="仿宋_GB2312" w:hAnsi="仿宋_GB2312" w:eastAsia="仿宋_GB2312" w:cs="仿宋_GB2312"/>
          <w:color w:val="000000"/>
          <w:kern w:val="0"/>
          <w:sz w:val="32"/>
          <w:szCs w:val="32"/>
        </w:rPr>
        <w:fldChar w:fldCharType="begin"/>
      </w:r>
      <w:r>
        <w:rPr>
          <w:rFonts w:ascii="仿宋_GB2312" w:hAnsi="仿宋_GB2312" w:eastAsia="仿宋_GB2312" w:cs="仿宋_GB2312"/>
          <w:color w:val="000000"/>
          <w:kern w:val="0"/>
          <w:sz w:val="32"/>
          <w:szCs w:val="32"/>
        </w:rPr>
        <w:instrText xml:space="preserve">TOC \o "1-2" \h \u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kern w:val="0"/>
          <w:sz w:val="32"/>
          <w:szCs w:val="32"/>
        </w:rPr>
        <w:instrText xml:space="preserve"> HYPERLINK \l _Toc27522 </w:instrText>
      </w:r>
      <w:r>
        <w:rPr>
          <w:rFonts w:hint="eastAsia" w:ascii="仿宋_GB2312" w:hAnsi="仿宋_GB2312" w:eastAsia="仿宋_GB2312" w:cs="仿宋_GB2312"/>
          <w:kern w:val="0"/>
          <w:sz w:val="32"/>
          <w:szCs w:val="32"/>
        </w:rPr>
        <w:fldChar w:fldCharType="separate"/>
      </w:r>
      <w:r>
        <w:rPr>
          <w:rFonts w:hint="eastAsia" w:ascii="方正小标宋简体" w:hAnsi="宋体" w:eastAsia="方正小标宋简体" w:cs="宋体"/>
          <w:kern w:val="0"/>
          <w:sz w:val="32"/>
          <w:szCs w:val="32"/>
        </w:rPr>
        <w:t>第一部分</w:t>
      </w:r>
      <w:r>
        <w:rPr>
          <w:rFonts w:hint="eastAsia" w:ascii="方正小标宋简体" w:hAnsi="方正小标宋简体" w:eastAsia="方正小标宋简体" w:cs="宋体"/>
          <w:kern w:val="0"/>
          <w:sz w:val="32"/>
          <w:szCs w:val="32"/>
        </w:rPr>
        <w:t></w:t>
      </w:r>
      <w:r>
        <w:rPr>
          <w:rFonts w:hint="eastAsia" w:ascii="方正小标宋简体" w:hAnsi="宋体" w:eastAsia="方正小标宋简体" w:cs="宋体"/>
          <w:kern w:val="0"/>
          <w:sz w:val="32"/>
          <w:szCs w:val="32"/>
        </w:rPr>
        <w:t>报价表</w:t>
      </w:r>
      <w:r>
        <w:rPr>
          <w:sz w:val="32"/>
          <w:szCs w:val="32"/>
        </w:rPr>
        <w:tab/>
      </w:r>
      <w:r>
        <w:rPr>
          <w:sz w:val="32"/>
          <w:szCs w:val="32"/>
        </w:rPr>
        <w:fldChar w:fldCharType="begin"/>
      </w:r>
      <w:r>
        <w:rPr>
          <w:sz w:val="32"/>
          <w:szCs w:val="32"/>
        </w:rPr>
        <w:instrText xml:space="preserve"> PAGEREF _Toc27522 \h </w:instrText>
      </w:r>
      <w:r>
        <w:rPr>
          <w:sz w:val="32"/>
          <w:szCs w:val="32"/>
        </w:rPr>
        <w:fldChar w:fldCharType="separate"/>
      </w:r>
      <w:r>
        <w:rPr>
          <w:sz w:val="32"/>
          <w:szCs w:val="32"/>
        </w:rPr>
        <w:t>1</w:t>
      </w:r>
      <w:r>
        <w:rPr>
          <w:sz w:val="32"/>
          <w:szCs w:val="32"/>
        </w:rPr>
        <w:fldChar w:fldCharType="end"/>
      </w:r>
      <w:r>
        <w:rPr>
          <w:rFonts w:hint="eastAsia" w:ascii="仿宋_GB2312" w:hAnsi="仿宋_GB2312" w:eastAsia="仿宋_GB2312" w:cs="仿宋_GB2312"/>
          <w:color w:val="000000"/>
          <w:kern w:val="0"/>
          <w:sz w:val="32"/>
          <w:szCs w:val="32"/>
        </w:rPr>
        <w:fldChar w:fldCharType="end"/>
      </w:r>
    </w:p>
    <w:p>
      <w:pPr>
        <w:pStyle w:val="5"/>
        <w:tabs>
          <w:tab w:val="right" w:leader="dot" w:pos="8306"/>
        </w:tabs>
        <w:rPr>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kern w:val="0"/>
          <w:sz w:val="32"/>
          <w:szCs w:val="32"/>
        </w:rPr>
        <w:instrText xml:space="preserve"> HYPERLINK \l _Toc21602 </w:instrText>
      </w:r>
      <w:r>
        <w:rPr>
          <w:rFonts w:hint="eastAsia" w:ascii="仿宋_GB2312" w:hAnsi="仿宋_GB2312" w:eastAsia="仿宋_GB2312" w:cs="仿宋_GB2312"/>
          <w:kern w:val="0"/>
          <w:sz w:val="32"/>
          <w:szCs w:val="32"/>
        </w:rPr>
        <w:fldChar w:fldCharType="separate"/>
      </w:r>
      <w:r>
        <w:rPr>
          <w:rFonts w:hint="eastAsia" w:ascii="方正小标宋简体" w:hAnsi="方正小标宋简体" w:eastAsia="方正小标宋简体" w:cs="宋体"/>
          <w:kern w:val="0"/>
          <w:sz w:val="32"/>
          <w:szCs w:val="32"/>
        </w:rPr>
        <w:t>第二部分</w:t>
      </w:r>
      <w:r>
        <w:rPr>
          <w:rFonts w:hint="eastAsia" w:ascii="方正小标宋简体" w:hAnsi="方正小标宋简体" w:eastAsia="方正小标宋简体"/>
          <w:sz w:val="32"/>
          <w:szCs w:val="32"/>
        </w:rPr>
        <w:t>资格审查表</w:t>
      </w:r>
      <w:r>
        <w:rPr>
          <w:sz w:val="32"/>
          <w:szCs w:val="32"/>
        </w:rPr>
        <w:tab/>
      </w:r>
      <w:r>
        <w:rPr>
          <w:sz w:val="32"/>
          <w:szCs w:val="32"/>
        </w:rPr>
        <w:fldChar w:fldCharType="begin"/>
      </w:r>
      <w:r>
        <w:rPr>
          <w:sz w:val="32"/>
          <w:szCs w:val="32"/>
        </w:rPr>
        <w:instrText xml:space="preserve"> PAGEREF _Toc21602 \h </w:instrText>
      </w:r>
      <w:r>
        <w:rPr>
          <w:sz w:val="32"/>
          <w:szCs w:val="32"/>
        </w:rPr>
        <w:fldChar w:fldCharType="separate"/>
      </w:r>
      <w:r>
        <w:rPr>
          <w:sz w:val="32"/>
          <w:szCs w:val="32"/>
        </w:rPr>
        <w:t>2</w:t>
      </w:r>
      <w:r>
        <w:rPr>
          <w:sz w:val="32"/>
          <w:szCs w:val="32"/>
        </w:rPr>
        <w:fldChar w:fldCharType="end"/>
      </w:r>
      <w:r>
        <w:rPr>
          <w:rFonts w:hint="eastAsia" w:ascii="仿宋_GB2312" w:hAnsi="仿宋_GB2312" w:eastAsia="仿宋_GB2312" w:cs="仿宋_GB2312"/>
          <w:color w:val="000000"/>
          <w:kern w:val="0"/>
          <w:sz w:val="32"/>
          <w:szCs w:val="32"/>
        </w:rPr>
        <w:fldChar w:fldCharType="end"/>
      </w:r>
    </w:p>
    <w:p>
      <w:pPr>
        <w:pStyle w:val="6"/>
        <w:tabs>
          <w:tab w:val="right" w:leader="dot" w:pos="8306"/>
        </w:tabs>
        <w:rPr>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kern w:val="0"/>
          <w:sz w:val="32"/>
          <w:szCs w:val="32"/>
        </w:rPr>
        <w:instrText xml:space="preserve"> HYPERLINK \l _Toc13910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一、具有独立承担民事责任能力的在中华人民共和国境内注册的法人或其他组织或自然人证明文件</w:t>
      </w:r>
      <w:r>
        <w:rPr>
          <w:sz w:val="32"/>
          <w:szCs w:val="32"/>
        </w:rPr>
        <w:tab/>
      </w:r>
      <w:r>
        <w:rPr>
          <w:sz w:val="32"/>
          <w:szCs w:val="32"/>
        </w:rPr>
        <w:fldChar w:fldCharType="begin"/>
      </w:r>
      <w:r>
        <w:rPr>
          <w:sz w:val="32"/>
          <w:szCs w:val="32"/>
        </w:rPr>
        <w:instrText xml:space="preserve"> PAGEREF _Toc13910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color w:val="000000"/>
          <w:kern w:val="0"/>
          <w:sz w:val="32"/>
          <w:szCs w:val="32"/>
        </w:rPr>
        <w:fldChar w:fldCharType="end"/>
      </w:r>
    </w:p>
    <w:p>
      <w:pPr>
        <w:pStyle w:val="6"/>
        <w:tabs>
          <w:tab w:val="right" w:leader="dot" w:pos="8306"/>
        </w:tabs>
        <w:rPr>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kern w:val="0"/>
          <w:sz w:val="32"/>
          <w:szCs w:val="32"/>
        </w:rPr>
        <w:instrText xml:space="preserve"> HYPERLINK \l _Toc49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二、有依法缴纳税收和社会保障资金的良好记录证明文件</w:t>
      </w:r>
      <w:r>
        <w:rPr>
          <w:sz w:val="32"/>
          <w:szCs w:val="32"/>
        </w:rPr>
        <w:tab/>
      </w:r>
      <w:r>
        <w:rPr>
          <w:sz w:val="32"/>
          <w:szCs w:val="32"/>
        </w:rPr>
        <w:fldChar w:fldCharType="begin"/>
      </w:r>
      <w:r>
        <w:rPr>
          <w:sz w:val="32"/>
          <w:szCs w:val="32"/>
        </w:rPr>
        <w:instrText xml:space="preserve"> PAGEREF _Toc49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color w:val="000000"/>
          <w:kern w:val="0"/>
          <w:sz w:val="32"/>
          <w:szCs w:val="32"/>
        </w:rPr>
        <w:fldChar w:fldCharType="end"/>
      </w:r>
    </w:p>
    <w:p>
      <w:pPr>
        <w:pStyle w:val="6"/>
        <w:tabs>
          <w:tab w:val="right" w:leader="dot" w:pos="8306"/>
        </w:tabs>
        <w:rPr>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kern w:val="0"/>
          <w:sz w:val="32"/>
          <w:szCs w:val="32"/>
        </w:rPr>
        <w:instrText xml:space="preserve"> HYPERLINK \l _Toc17191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三、具有良好的商业信誉和健全的财务会计制度证明文件</w:t>
      </w:r>
      <w:r>
        <w:rPr>
          <w:sz w:val="32"/>
          <w:szCs w:val="32"/>
        </w:rPr>
        <w:tab/>
      </w:r>
      <w:r>
        <w:rPr>
          <w:sz w:val="32"/>
          <w:szCs w:val="32"/>
        </w:rPr>
        <w:fldChar w:fldCharType="begin"/>
      </w:r>
      <w:r>
        <w:rPr>
          <w:sz w:val="32"/>
          <w:szCs w:val="32"/>
        </w:rPr>
        <w:instrText xml:space="preserve"> PAGEREF _Toc17191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color w:val="000000"/>
          <w:kern w:val="0"/>
          <w:sz w:val="32"/>
          <w:szCs w:val="32"/>
        </w:rPr>
        <w:fldChar w:fldCharType="end"/>
      </w:r>
    </w:p>
    <w:p>
      <w:pPr>
        <w:pStyle w:val="6"/>
        <w:tabs>
          <w:tab w:val="right" w:leader="dot" w:pos="8306"/>
        </w:tabs>
        <w:rPr>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kern w:val="0"/>
          <w:sz w:val="32"/>
          <w:szCs w:val="32"/>
        </w:rPr>
        <w:instrText xml:space="preserve"> HYPERLINK \l _Toc2463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四、具备开展耕作层剥离再利用工作所必须的专业技术能力</w:t>
      </w:r>
      <w:r>
        <w:rPr>
          <w:rFonts w:hint="eastAsia" w:ascii="仿宋_GB2312" w:hAnsi="仿宋_GB2312" w:eastAsia="仿宋_GB2312" w:cs="仿宋_GB2312"/>
          <w:kern w:val="0"/>
          <w:sz w:val="32"/>
          <w:szCs w:val="32"/>
          <w:lang w:val="en-US" w:eastAsia="zh-CN"/>
        </w:rPr>
        <w:t>证明文件</w:t>
      </w:r>
      <w:r>
        <w:rPr>
          <w:sz w:val="32"/>
          <w:szCs w:val="32"/>
        </w:rPr>
        <w:tab/>
      </w:r>
      <w:r>
        <w:rPr>
          <w:sz w:val="32"/>
          <w:szCs w:val="32"/>
        </w:rPr>
        <w:fldChar w:fldCharType="begin"/>
      </w:r>
      <w:r>
        <w:rPr>
          <w:sz w:val="32"/>
          <w:szCs w:val="32"/>
        </w:rPr>
        <w:instrText xml:space="preserve"> PAGEREF _Toc2463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color w:val="000000"/>
          <w:kern w:val="0"/>
          <w:sz w:val="32"/>
          <w:szCs w:val="32"/>
        </w:rPr>
        <w:fldChar w:fldCharType="end"/>
      </w:r>
    </w:p>
    <w:p>
      <w:pPr>
        <w:pStyle w:val="6"/>
        <w:tabs>
          <w:tab w:val="right" w:leader="dot" w:pos="8306"/>
        </w:tabs>
        <w:rPr>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kern w:val="0"/>
          <w:sz w:val="32"/>
          <w:szCs w:val="32"/>
        </w:rPr>
        <w:instrText xml:space="preserve"> HYPERLINK \l _Toc30044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在经营活动中没有重大违法记录或不良的信用记录证明文件</w:t>
      </w:r>
      <w:r>
        <w:rPr>
          <w:sz w:val="32"/>
          <w:szCs w:val="32"/>
        </w:rPr>
        <w:tab/>
      </w:r>
      <w:r>
        <w:rPr>
          <w:sz w:val="32"/>
          <w:szCs w:val="32"/>
        </w:rPr>
        <w:fldChar w:fldCharType="begin"/>
      </w:r>
      <w:r>
        <w:rPr>
          <w:sz w:val="32"/>
          <w:szCs w:val="32"/>
        </w:rPr>
        <w:instrText xml:space="preserve"> PAGEREF _Toc30044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color w:val="000000"/>
          <w:kern w:val="0"/>
          <w:sz w:val="32"/>
          <w:szCs w:val="32"/>
        </w:rPr>
        <w:fldChar w:fldCharType="end"/>
      </w:r>
    </w:p>
    <w:p>
      <w:pPr>
        <w:jc w:val="center"/>
        <w:rPr>
          <w:rFonts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r>
        <w:rPr>
          <w:rFonts w:hint="eastAsia" w:ascii="仿宋_GB2312" w:hAnsi="仿宋_GB2312" w:eastAsia="仿宋_GB2312" w:cs="仿宋_GB2312"/>
          <w:color w:val="000000"/>
          <w:kern w:val="0"/>
          <w:sz w:val="32"/>
          <w:szCs w:val="32"/>
        </w:rPr>
        <w:fldChar w:fldCharType="end"/>
      </w:r>
    </w:p>
    <w:p>
      <w:pPr>
        <w:jc w:val="center"/>
        <w:outlineLvl w:val="0"/>
        <w:rPr>
          <w:rFonts w:ascii="方正小标宋简体" w:hAnsi="宋体" w:eastAsia="方正小标宋简体" w:cs="宋体"/>
          <w:color w:val="000000"/>
          <w:kern w:val="0"/>
          <w:sz w:val="32"/>
          <w:szCs w:val="32"/>
        </w:rPr>
      </w:pPr>
      <w:bookmarkStart w:id="0" w:name="_Toc28233"/>
      <w:bookmarkStart w:id="1" w:name="_Toc27522"/>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bookmarkEnd w:id="0"/>
      <w:bookmarkEnd w:id="1"/>
    </w:p>
    <w:tbl>
      <w:tblPr>
        <w:tblStyle w:val="7"/>
        <w:tblW w:w="5000" w:type="pct"/>
        <w:jc w:val="center"/>
        <w:tblLayout w:type="autofit"/>
        <w:tblCellMar>
          <w:top w:w="0" w:type="dxa"/>
          <w:left w:w="108" w:type="dxa"/>
          <w:bottom w:w="0" w:type="dxa"/>
          <w:right w:w="108" w:type="dxa"/>
        </w:tblCellMar>
      </w:tblPr>
      <w:tblGrid>
        <w:gridCol w:w="1874"/>
        <w:gridCol w:w="2939"/>
        <w:gridCol w:w="1454"/>
        <w:gridCol w:w="2255"/>
      </w:tblGrid>
      <w:tr>
        <w:tblPrEx>
          <w:tblCellMar>
            <w:top w:w="0" w:type="dxa"/>
            <w:left w:w="108" w:type="dxa"/>
            <w:bottom w:w="0" w:type="dxa"/>
            <w:right w:w="108" w:type="dxa"/>
          </w:tblCellMar>
        </w:tblPrEx>
        <w:trPr>
          <w:trHeight w:val="472" w:hRule="atLeast"/>
          <w:jc w:val="center"/>
        </w:trPr>
        <w:tc>
          <w:tcPr>
            <w:tcW w:w="10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w:t>
            </w:r>
            <w:r>
              <w:rPr>
                <w:rFonts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名称</w:t>
            </w:r>
          </w:p>
        </w:tc>
        <w:tc>
          <w:tcPr>
            <w:tcW w:w="3900"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7E7E7E" w:themeColor="text1" w:themeTint="80"/>
                <w:kern w:val="0"/>
                <w:sz w:val="24"/>
                <w:szCs w:val="24"/>
              </w:rPr>
              <w:t>（请一并加盖公章）</w:t>
            </w:r>
          </w:p>
        </w:tc>
      </w:tr>
      <w:tr>
        <w:tblPrEx>
          <w:tblCellMar>
            <w:top w:w="0" w:type="dxa"/>
            <w:left w:w="108" w:type="dxa"/>
            <w:bottom w:w="0" w:type="dxa"/>
            <w:right w:w="108" w:type="dxa"/>
          </w:tblCellMar>
        </w:tblPrEx>
        <w:trPr>
          <w:trHeight w:val="472" w:hRule="atLeast"/>
          <w:jc w:val="center"/>
        </w:trPr>
        <w:tc>
          <w:tcPr>
            <w:tcW w:w="10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32"/>
              </w:rPr>
              <w:t>广东省网上中介服务超市登记备案情况</w:t>
            </w:r>
          </w:p>
        </w:tc>
        <w:tc>
          <w:tcPr>
            <w:tcW w:w="3900" w:type="pct"/>
            <w:gridSpan w:val="3"/>
            <w:tcBorders>
              <w:top w:val="single" w:color="auto" w:sz="4" w:space="0"/>
              <w:left w:val="nil"/>
              <w:bottom w:val="single" w:color="auto" w:sz="4" w:space="0"/>
              <w:right w:val="single" w:color="auto" w:sz="4" w:space="0"/>
            </w:tcBorders>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ascii="仿宋_GB2312" w:eastAsia="仿宋_GB2312" w:cs="宋体" w:hAnsiTheme="majorEastAsia"/>
                <w:color w:val="000000"/>
                <w:kern w:val="0"/>
                <w:sz w:val="24"/>
                <w:szCs w:val="24"/>
                <w:u w:val="single"/>
              </w:rPr>
            </w:pPr>
            <w:r>
              <w:rPr>
                <w:rFonts w:hint="eastAsia" w:ascii="仿宋_GB2312" w:eastAsia="仿宋_GB2312" w:cs="宋体" w:hAnsiTheme="majorEastAsia"/>
                <w:color w:val="000000"/>
                <w:kern w:val="0"/>
                <w:szCs w:val="21"/>
              </w:rPr>
              <w:t>已登记备案类别：</w:t>
            </w:r>
            <w:r>
              <w:rPr>
                <w:rFonts w:hint="eastAsia" w:ascii="仿宋_GB2312" w:eastAsia="仿宋_GB2312" w:cs="宋体" w:hAnsiTheme="majorEastAsia"/>
                <w:color w:val="000000"/>
                <w:kern w:val="0"/>
                <w:sz w:val="24"/>
                <w:szCs w:val="24"/>
                <w:u w:val="single"/>
              </w:rPr>
              <w:t xml:space="preserve">                           </w:t>
            </w:r>
          </w:p>
        </w:tc>
      </w:tr>
      <w:tr>
        <w:tblPrEx>
          <w:tblCellMar>
            <w:top w:w="0" w:type="dxa"/>
            <w:left w:w="108" w:type="dxa"/>
            <w:bottom w:w="0" w:type="dxa"/>
            <w:right w:w="108" w:type="dxa"/>
          </w:tblCellMar>
        </w:tblPrEx>
        <w:trPr>
          <w:trHeight w:val="472" w:hRule="atLeast"/>
          <w:jc w:val="center"/>
        </w:trPr>
        <w:tc>
          <w:tcPr>
            <w:tcW w:w="10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17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color w:val="000000"/>
                <w:kern w:val="0"/>
                <w:sz w:val="24"/>
                <w:szCs w:val="24"/>
              </w:rPr>
              <w:t>蓬江区</w:t>
            </w:r>
          </w:p>
        </w:tc>
        <w:tc>
          <w:tcPr>
            <w:tcW w:w="8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工作量</w:t>
            </w:r>
          </w:p>
        </w:tc>
        <w:tc>
          <w:tcPr>
            <w:tcW w:w="13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u w:val="single"/>
                <w:lang w:val="en-US" w:eastAsia="zh-CN"/>
              </w:rPr>
              <w:t xml:space="preserve"> 4 </w:t>
            </w:r>
            <w:r>
              <w:rPr>
                <w:rFonts w:hint="eastAsia" w:ascii="仿宋_GB2312" w:hAnsi="宋体" w:eastAsia="仿宋_GB2312" w:cs="宋体"/>
                <w:color w:val="000000"/>
                <w:kern w:val="0"/>
                <w:sz w:val="24"/>
                <w:szCs w:val="24"/>
                <w:lang w:val="en-US" w:eastAsia="zh-CN"/>
              </w:rPr>
              <w:t>个方案</w:t>
            </w:r>
          </w:p>
        </w:tc>
      </w:tr>
      <w:tr>
        <w:tblPrEx>
          <w:tblCellMar>
            <w:top w:w="0" w:type="dxa"/>
            <w:left w:w="108" w:type="dxa"/>
            <w:bottom w:w="0" w:type="dxa"/>
            <w:right w:w="108" w:type="dxa"/>
          </w:tblCellMar>
        </w:tblPrEx>
        <w:trPr>
          <w:trHeight w:val="540" w:hRule="atLeast"/>
          <w:jc w:val="center"/>
        </w:trPr>
        <w:tc>
          <w:tcPr>
            <w:tcW w:w="10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900"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7E7E7E" w:themeColor="text1" w:themeTint="80"/>
                <w:kern w:val="0"/>
                <w:sz w:val="24"/>
                <w:szCs w:val="24"/>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2.如有分项明细，可另制作表格附在《报价表》后面。</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r>
        <w:rPr>
          <w:rFonts w:ascii="仿宋_GB2312" w:hAnsi="方正小标宋简体" w:eastAsia="仿宋_GB2312"/>
          <w:sz w:val="24"/>
          <w:szCs w:val="24"/>
        </w:rPr>
        <w:br w:type="page"/>
      </w:r>
    </w:p>
    <w:p>
      <w:pPr>
        <w:jc w:val="center"/>
        <w:outlineLvl w:val="0"/>
        <w:rPr>
          <w:rFonts w:ascii="方正小标宋简体" w:hAnsi="方正小标宋简体" w:eastAsia="方正小标宋简体"/>
          <w:sz w:val="32"/>
          <w:szCs w:val="32"/>
        </w:rPr>
      </w:pPr>
      <w:bookmarkStart w:id="2" w:name="_Toc29412"/>
      <w:bookmarkStart w:id="3" w:name="_Toc21602"/>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bookmarkEnd w:id="2"/>
      <w:bookmarkEnd w:id="3"/>
    </w:p>
    <w:tbl>
      <w:tblPr>
        <w:tblStyle w:val="7"/>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23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2"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7E7E7E" w:themeColor="text1" w:themeTint="80"/>
                <w:kern w:val="0"/>
                <w:sz w:val="24"/>
                <w:szCs w:val="24"/>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744"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483"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72"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具有独立承担民事责任能力的在中华人民共和国境内注册的法人或其他组织或自然人。</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1.企业法人的，提供营业执照复印件。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2.事务所等社会中介机构的，提供执业许可证复印件。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3.事业单位的，提供事业单位法人证书复印件。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4.农村集体经济组织的，提供农村集体经济组织等级证书复印件。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5.基层群众性自治组织的，提供基层群众性自治组织特别法人统一社会信用代码证书复印件。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6.自然人的，提供自然人身份证明复印件。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7. 分支机构的，须取得具有法人资格的总部出具授权书，并提供总部和分支机构营业执照（执业许可证）复印件。已由总部授权的，总部取得的相关资质证书对分支机构有效，法律法规或者其他行业另有规定的除外。</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8.如国家另有规定的，则从其规定。</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72"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有依法缴纳税收和社会保障资金的良好记录。</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1.提供近3个月内中任意1个月的依法缴纳税收的凭据证明和社会保障资金的相关材料复印件。</w:t>
            </w:r>
          </w:p>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2.若依法免税或不需要缴纳社会保障资金的，提供相应证明材料复印件。</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2"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具有良好的商业信誉和健全的财务会计制度。</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提供上一年度财务状况报告复印件，或银行出具的资信或银行出具的资信证明材料复印件。</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772" w:type="pct"/>
            <w:vAlign w:val="center"/>
          </w:tcPr>
          <w:p>
            <w:pPr>
              <w:widowControl/>
              <w:jc w:val="left"/>
              <w:rPr>
                <w:rFonts w:hint="eastAsia"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具备开展耕作层剥离再利用工作所必须的专业技术能力</w:t>
            </w:r>
          </w:p>
        </w:tc>
        <w:tc>
          <w:tcPr>
            <w:tcW w:w="3744" w:type="pct"/>
            <w:shd w:val="clear" w:color="auto" w:fill="auto"/>
            <w:vAlign w:val="center"/>
          </w:tcPr>
          <w:p>
            <w:pPr>
              <w:widowControl/>
              <w:jc w:val="left"/>
              <w:rPr>
                <w:rFonts w:hint="default" w:ascii="仿宋_GB2312" w:eastAsia="仿宋_GB2312" w:cs="宋体" w:hAnsiTheme="majorEastAsia"/>
                <w:color w:val="000000"/>
                <w:kern w:val="0"/>
                <w:szCs w:val="21"/>
                <w:lang w:val="en-US" w:eastAsia="zh-CN"/>
              </w:rPr>
            </w:pPr>
            <w:r>
              <w:rPr>
                <w:rFonts w:hint="eastAsia" w:ascii="仿宋_GB2312" w:eastAsia="仿宋_GB2312" w:cs="宋体" w:hAnsiTheme="majorEastAsia"/>
                <w:color w:val="000000"/>
                <w:kern w:val="0"/>
                <w:szCs w:val="21"/>
                <w:lang w:val="en-US" w:eastAsia="zh-CN"/>
              </w:rPr>
              <w:t>提供</w:t>
            </w:r>
            <w:r>
              <w:rPr>
                <w:rFonts w:hint="eastAsia" w:ascii="仿宋_GB2312" w:eastAsia="仿宋_GB2312" w:cs="宋体" w:hAnsiTheme="majorEastAsia"/>
                <w:color w:val="000000"/>
                <w:kern w:val="0"/>
                <w:szCs w:val="21"/>
              </w:rPr>
              <w:t>开展耕作层剥离再利用工作</w:t>
            </w:r>
            <w:r>
              <w:rPr>
                <w:rFonts w:hint="eastAsia" w:ascii="仿宋_GB2312" w:eastAsia="仿宋_GB2312" w:cs="宋体" w:hAnsiTheme="majorEastAsia"/>
                <w:color w:val="000000"/>
                <w:kern w:val="0"/>
                <w:szCs w:val="21"/>
                <w:lang w:val="en-US" w:eastAsia="zh-CN"/>
              </w:rPr>
              <w:t>的相关资质、资格证明材料复印件。</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hint="eastAsia"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2" w:type="pct"/>
            <w:vAlign w:val="center"/>
          </w:tcPr>
          <w:p>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在经营活动中没有重大违法记录或不良的信用记录。</w:t>
            </w:r>
          </w:p>
        </w:tc>
        <w:tc>
          <w:tcPr>
            <w:tcW w:w="3744" w:type="pct"/>
            <w:shd w:val="clear" w:color="auto" w:fill="auto"/>
            <w:vAlign w:val="center"/>
          </w:tcPr>
          <w:p>
            <w:pPr>
              <w:widowControl/>
              <w:jc w:val="left"/>
              <w:rPr>
                <w:rFonts w:ascii="仿宋_GB2312" w:eastAsia="仿宋_GB2312" w:cs="宋体" w:hAnsiTheme="majorEastAsia"/>
                <w:color w:val="000000"/>
                <w:kern w:val="0"/>
                <w:szCs w:val="21"/>
              </w:rPr>
            </w:pPr>
            <w:r>
              <w:rPr>
                <w:rStyle w:val="14"/>
                <w:rFonts w:hint="default" w:hAnsi="宋体"/>
                <w:bCs/>
                <w:color w:val="auto"/>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5"/>
                <w:rFonts w:hint="default" w:hAnsi="宋体"/>
                <w:bCs/>
                <w:color w:val="auto"/>
              </w:rPr>
              <w:t>证明资料需通过网页打印形式保存，页眉页脚需显示有打印日期和打印网站信息。</w:t>
            </w:r>
          </w:p>
        </w:tc>
        <w:tc>
          <w:tcPr>
            <w:tcW w:w="483" w:type="pct"/>
            <w:shd w:val="clear" w:color="auto" w:fill="auto"/>
            <w:noWrap/>
            <w:vAlign w:val="center"/>
          </w:tcPr>
          <w:p>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bl>
    <w:p>
      <w:pPr>
        <w:widowControl/>
        <w:jc w:val="left"/>
        <w:outlineLvl w:val="1"/>
        <w:rPr>
          <w:rFonts w:ascii="仿宋_GB2312" w:hAnsi="仿宋_GB2312" w:eastAsia="仿宋_GB2312" w:cs="仿宋_GB2312"/>
          <w:color w:val="000000"/>
          <w:kern w:val="0"/>
          <w:sz w:val="32"/>
          <w:szCs w:val="32"/>
        </w:rPr>
      </w:pPr>
      <w:r>
        <w:rPr>
          <w:rFonts w:ascii="方正小标宋简体" w:hAnsi="方正小标宋简体" w:eastAsia="方正小标宋简体"/>
          <w:sz w:val="32"/>
          <w:szCs w:val="32"/>
        </w:rPr>
        <w:br w:type="page"/>
      </w:r>
      <w:bookmarkStart w:id="4" w:name="_Toc17292"/>
      <w:bookmarkStart w:id="5" w:name="_Toc13910"/>
      <w:r>
        <w:rPr>
          <w:rFonts w:hint="eastAsia" w:ascii="仿宋_GB2312" w:hAnsi="仿宋_GB2312" w:eastAsia="仿宋_GB2312" w:cs="仿宋_GB2312"/>
          <w:color w:val="000000"/>
          <w:kern w:val="0"/>
          <w:sz w:val="32"/>
          <w:szCs w:val="32"/>
        </w:rPr>
        <w:t>一、具有独立承担民事责任能力的在中华人民共和国境内注册的法人或其他组织或自然人证明文件</w:t>
      </w:r>
      <w:bookmarkEnd w:id="4"/>
      <w:bookmarkEnd w:id="5"/>
    </w:p>
    <w:p>
      <w:pPr>
        <w:widowControl/>
        <w:jc w:val="left"/>
        <w:rPr>
          <w:rFonts w:ascii="方正小标宋简体" w:hAnsi="方正小标宋简体" w:eastAsia="方正小标宋简体" w:cs="宋体"/>
          <w:color w:val="000000"/>
          <w:kern w:val="0"/>
          <w:sz w:val="32"/>
          <w:szCs w:val="32"/>
        </w:rPr>
      </w:pPr>
    </w:p>
    <w:p>
      <w:pPr>
        <w:widowControl/>
        <w:jc w:val="left"/>
        <w:outlineLvl w:val="1"/>
        <w:rPr>
          <w:rFonts w:ascii="仿宋_GB2312" w:hAnsi="仿宋_GB2312" w:eastAsia="仿宋_GB2312" w:cs="仿宋_GB2312"/>
          <w:color w:val="000000"/>
          <w:kern w:val="0"/>
          <w:sz w:val="32"/>
          <w:szCs w:val="32"/>
        </w:rPr>
      </w:pPr>
      <w:bookmarkStart w:id="6" w:name="_Toc1689"/>
      <w:bookmarkStart w:id="7" w:name="_Toc49"/>
      <w:r>
        <w:rPr>
          <w:rFonts w:hint="eastAsia" w:ascii="仿宋_GB2312" w:hAnsi="仿宋_GB2312" w:eastAsia="仿宋_GB2312" w:cs="仿宋_GB2312"/>
          <w:color w:val="000000"/>
          <w:kern w:val="0"/>
          <w:sz w:val="32"/>
          <w:szCs w:val="32"/>
        </w:rPr>
        <w:t>二、有依法缴纳税收和社会保障资金的良好记录证明文件</w:t>
      </w:r>
      <w:bookmarkEnd w:id="6"/>
      <w:bookmarkEnd w:id="7"/>
    </w:p>
    <w:p>
      <w:pPr>
        <w:widowControl/>
        <w:jc w:val="left"/>
        <w:rPr>
          <w:rFonts w:ascii="方正小标宋简体" w:hAnsi="方正小标宋简体" w:eastAsia="方正小标宋简体" w:cs="宋体"/>
          <w:color w:val="000000"/>
          <w:kern w:val="0"/>
          <w:sz w:val="32"/>
          <w:szCs w:val="32"/>
        </w:rPr>
      </w:pPr>
    </w:p>
    <w:p>
      <w:pPr>
        <w:widowControl/>
        <w:jc w:val="left"/>
        <w:outlineLvl w:val="1"/>
        <w:rPr>
          <w:rFonts w:ascii="仿宋_GB2312" w:hAnsi="仿宋_GB2312" w:eastAsia="仿宋_GB2312" w:cs="仿宋_GB2312"/>
          <w:color w:val="000000"/>
          <w:kern w:val="0"/>
          <w:sz w:val="32"/>
          <w:szCs w:val="32"/>
        </w:rPr>
      </w:pPr>
      <w:bookmarkStart w:id="8" w:name="_Toc27927"/>
      <w:bookmarkStart w:id="9" w:name="_Toc17191"/>
      <w:r>
        <w:rPr>
          <w:rFonts w:hint="eastAsia" w:ascii="仿宋_GB2312" w:hAnsi="仿宋_GB2312" w:eastAsia="仿宋_GB2312" w:cs="仿宋_GB2312"/>
          <w:color w:val="000000"/>
          <w:kern w:val="0"/>
          <w:sz w:val="32"/>
          <w:szCs w:val="32"/>
        </w:rPr>
        <w:t>三、具有良好的商业信誉和健全的财务会计制度证明文件</w:t>
      </w:r>
      <w:bookmarkEnd w:id="8"/>
      <w:bookmarkEnd w:id="9"/>
    </w:p>
    <w:p>
      <w:pPr>
        <w:widowControl/>
        <w:jc w:val="left"/>
        <w:rPr>
          <w:rFonts w:ascii="仿宋_GB2312" w:hAnsi="仿宋_GB2312" w:eastAsia="仿宋_GB2312" w:cs="仿宋_GB2312"/>
          <w:color w:val="000000"/>
          <w:kern w:val="0"/>
          <w:sz w:val="32"/>
          <w:szCs w:val="32"/>
        </w:rPr>
      </w:pPr>
    </w:p>
    <w:p>
      <w:pPr>
        <w:widowControl/>
        <w:jc w:val="left"/>
        <w:outlineLvl w:val="1"/>
        <w:rPr>
          <w:rFonts w:hint="default" w:ascii="仿宋_GB2312" w:hAnsi="仿宋_GB2312" w:eastAsia="仿宋_GB2312" w:cs="仿宋_GB2312"/>
          <w:color w:val="000000"/>
          <w:kern w:val="0"/>
          <w:sz w:val="32"/>
          <w:szCs w:val="32"/>
          <w:lang w:val="en-US" w:eastAsia="zh-CN"/>
        </w:rPr>
      </w:pPr>
      <w:bookmarkStart w:id="10" w:name="_Toc2463"/>
      <w:bookmarkStart w:id="11" w:name="_Toc32416"/>
      <w:r>
        <w:rPr>
          <w:rFonts w:hint="eastAsia" w:ascii="仿宋_GB2312" w:hAnsi="仿宋_GB2312" w:eastAsia="仿宋_GB2312" w:cs="仿宋_GB2312"/>
          <w:color w:val="000000"/>
          <w:kern w:val="0"/>
          <w:sz w:val="32"/>
          <w:szCs w:val="32"/>
        </w:rPr>
        <w:t>四、具备开展耕作层剥离再利用工作所必须的专业技术能力</w:t>
      </w:r>
      <w:r>
        <w:rPr>
          <w:rFonts w:hint="eastAsia" w:ascii="仿宋_GB2312" w:hAnsi="仿宋_GB2312" w:eastAsia="仿宋_GB2312" w:cs="仿宋_GB2312"/>
          <w:color w:val="000000"/>
          <w:kern w:val="0"/>
          <w:sz w:val="32"/>
          <w:szCs w:val="32"/>
          <w:lang w:val="en-US" w:eastAsia="zh-CN"/>
        </w:rPr>
        <w:t>证明文件</w:t>
      </w:r>
      <w:bookmarkEnd w:id="10"/>
    </w:p>
    <w:p>
      <w:pPr>
        <w:widowControl/>
        <w:jc w:val="left"/>
        <w:outlineLvl w:val="1"/>
        <w:rPr>
          <w:rFonts w:hint="eastAsia" w:ascii="仿宋_GB2312" w:hAnsi="仿宋_GB2312" w:eastAsia="仿宋_GB2312" w:cs="仿宋_GB2312"/>
          <w:color w:val="000000"/>
          <w:kern w:val="0"/>
          <w:sz w:val="32"/>
          <w:szCs w:val="32"/>
        </w:rPr>
      </w:pPr>
    </w:p>
    <w:p>
      <w:pPr>
        <w:widowControl/>
        <w:jc w:val="left"/>
        <w:outlineLvl w:val="1"/>
        <w:rPr>
          <w:rFonts w:ascii="仿宋_GB2312" w:hAnsi="仿宋_GB2312" w:eastAsia="仿宋_GB2312" w:cs="仿宋_GB2312"/>
          <w:color w:val="000000"/>
          <w:kern w:val="0"/>
          <w:sz w:val="32"/>
          <w:szCs w:val="32"/>
        </w:rPr>
      </w:pPr>
      <w:bookmarkStart w:id="12" w:name="_Toc30044"/>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rPr>
        <w:t>在经营活动中没有重大违法记录或不良的信用记录证明文件</w:t>
      </w:r>
      <w:bookmarkEnd w:id="11"/>
      <w:bookmarkEnd w:id="12"/>
    </w:p>
    <w:p>
      <w:pPr>
        <w:widowControl/>
        <w:jc w:val="left"/>
        <w:rPr>
          <w:rFonts w:ascii="仿宋_GB2312" w:hAnsi="仿宋_GB2312" w:eastAsia="仿宋_GB2312" w:cs="仿宋_GB2312"/>
          <w:color w:val="000000"/>
          <w:kern w:val="0"/>
          <w:sz w:val="32"/>
          <w:szCs w:val="32"/>
        </w:rPr>
      </w:pPr>
    </w:p>
    <w:sectPr>
      <w:footerReference r:id="rId3" w:type="default"/>
      <w:pgSz w:w="11906" w:h="16838"/>
      <w:pgMar w:top="12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E363D"/>
    <w:rsid w:val="00080992"/>
    <w:rsid w:val="000A140D"/>
    <w:rsid w:val="000A37F4"/>
    <w:rsid w:val="000F190E"/>
    <w:rsid w:val="001077F7"/>
    <w:rsid w:val="00113CAF"/>
    <w:rsid w:val="00117050"/>
    <w:rsid w:val="001C5A57"/>
    <w:rsid w:val="002469B1"/>
    <w:rsid w:val="002A2498"/>
    <w:rsid w:val="00355327"/>
    <w:rsid w:val="003902C4"/>
    <w:rsid w:val="003E363D"/>
    <w:rsid w:val="003F2429"/>
    <w:rsid w:val="003F69CC"/>
    <w:rsid w:val="004140F0"/>
    <w:rsid w:val="004232E9"/>
    <w:rsid w:val="004647E2"/>
    <w:rsid w:val="004F1CD4"/>
    <w:rsid w:val="0055772D"/>
    <w:rsid w:val="005C5281"/>
    <w:rsid w:val="005D7CB9"/>
    <w:rsid w:val="005E4EAD"/>
    <w:rsid w:val="00615057"/>
    <w:rsid w:val="006A1E42"/>
    <w:rsid w:val="006F69DF"/>
    <w:rsid w:val="007218AA"/>
    <w:rsid w:val="00724780"/>
    <w:rsid w:val="0075014A"/>
    <w:rsid w:val="00792769"/>
    <w:rsid w:val="007B18C9"/>
    <w:rsid w:val="007D4D20"/>
    <w:rsid w:val="00845420"/>
    <w:rsid w:val="00847EBB"/>
    <w:rsid w:val="009F0E41"/>
    <w:rsid w:val="00A4010E"/>
    <w:rsid w:val="00A96575"/>
    <w:rsid w:val="00AB429C"/>
    <w:rsid w:val="00AF1217"/>
    <w:rsid w:val="00B026B8"/>
    <w:rsid w:val="00B7442B"/>
    <w:rsid w:val="00B83B25"/>
    <w:rsid w:val="00BE7350"/>
    <w:rsid w:val="00C808F9"/>
    <w:rsid w:val="00CF5F0F"/>
    <w:rsid w:val="00DE4315"/>
    <w:rsid w:val="00DF0B59"/>
    <w:rsid w:val="00E74173"/>
    <w:rsid w:val="00F16D83"/>
    <w:rsid w:val="00FA7B77"/>
    <w:rsid w:val="2F6B20B2"/>
    <w:rsid w:val="37386CC0"/>
    <w:rsid w:val="4D7A5815"/>
    <w:rsid w:val="5A0B087C"/>
    <w:rsid w:val="71847C5D"/>
    <w:rsid w:val="7C7D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1">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character" w:customStyle="1" w:styleId="14">
    <w:name w:val="font31"/>
    <w:basedOn w:val="9"/>
    <w:uiPriority w:val="0"/>
    <w:rPr>
      <w:rFonts w:hint="eastAsia" w:ascii="仿宋_GB2312" w:eastAsia="仿宋_GB2312" w:cs="仿宋_GB2312"/>
      <w:color w:val="000000"/>
      <w:sz w:val="21"/>
      <w:szCs w:val="21"/>
      <w:u w:val="none"/>
    </w:rPr>
  </w:style>
  <w:style w:type="character" w:customStyle="1" w:styleId="15">
    <w:name w:val="font11"/>
    <w:basedOn w:val="9"/>
    <w:qFormat/>
    <w:uiPriority w:val="0"/>
    <w:rPr>
      <w:rFonts w:hint="eastAsia" w:ascii="仿宋_GB2312" w:eastAsia="仿宋_GB2312" w:cs="仿宋_GB2312"/>
      <w:color w:val="FF0000"/>
      <w:sz w:val="21"/>
      <w:szCs w:val="21"/>
      <w:u w:val="none"/>
    </w:rPr>
  </w:style>
  <w:style w:type="character" w:customStyle="1" w:styleId="16">
    <w:name w:val="批注框文本 Char"/>
    <w:basedOn w:val="9"/>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255</Words>
  <Characters>1458</Characters>
  <Lines>12</Lines>
  <Paragraphs>3</Paragraphs>
  <TotalTime>0</TotalTime>
  <ScaleCrop>false</ScaleCrop>
  <LinksUpToDate>false</LinksUpToDate>
  <CharactersWithSpaces>1710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2022-12-07T00:52:00Z</dcterms:created>
  <dc:creator>施伟强(UE000967)</dc:creator>
  <cp:lastModifiedBy>施伟强(UE000967)</cp:lastModifiedBy>
  <cp:lastPrinted>2022-12-07T01:08:00Z</cp:lastPrinted>
  <dcterms:modified xsi:type="dcterms:W3CDTF">2023-05-06T02:31:34Z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