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XSpec="center" w:tblpY="1419"/>
        <w:tblOverlap w:val="never"/>
        <w:tblW w:w="9890" w:type="dxa"/>
        <w:tblInd w:w="0" w:type="dxa"/>
        <w:tblLayout w:type="fixed"/>
        <w:tblCellMar>
          <w:top w:w="0" w:type="dxa"/>
          <w:left w:w="108" w:type="dxa"/>
          <w:bottom w:w="0" w:type="dxa"/>
          <w:right w:w="108" w:type="dxa"/>
        </w:tblCellMar>
      </w:tblPr>
      <w:tblGrid>
        <w:gridCol w:w="9890"/>
      </w:tblGrid>
      <w:tr>
        <w:tblPrEx>
          <w:tblCellMar>
            <w:top w:w="0" w:type="dxa"/>
            <w:left w:w="108" w:type="dxa"/>
            <w:bottom w:w="0" w:type="dxa"/>
            <w:right w:w="108" w:type="dxa"/>
          </w:tblCellMar>
        </w:tblPrEx>
        <w:trPr>
          <w:trHeight w:val="1693" w:hRule="atLeast"/>
        </w:trPr>
        <w:tc>
          <w:tcPr>
            <w:tcW w:w="9890" w:type="dxa"/>
            <w:noWrap/>
          </w:tcPr>
          <w:p>
            <w:pPr>
              <w:spacing w:line="220" w:lineRule="atLeast"/>
              <w:jc w:val="center"/>
              <w:rPr>
                <w:rFonts w:hint="eastAsia" w:ascii="华文中宋" w:hAnsi="华文中宋" w:eastAsia="华文中宋"/>
                <w:b/>
                <w:color w:val="CC0000"/>
                <w:spacing w:val="1"/>
                <w:w w:val="90"/>
                <w:kern w:val="0"/>
                <w:sz w:val="82"/>
                <w:szCs w:val="82"/>
                <w:lang w:eastAsia="zh-CN"/>
              </w:rPr>
            </w:pPr>
            <w:r>
              <w:rPr>
                <w:rFonts w:ascii="仿宋_GB2312" w:eastAsia="仿宋_GB2312"/>
                <w:b/>
                <w:bCs/>
                <w:spacing w:val="20"/>
                <w:sz w:val="84"/>
                <w:szCs w:val="84"/>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852170</wp:posOffset>
                      </wp:positionV>
                      <wp:extent cx="6120130" cy="0"/>
                      <wp:effectExtent l="0" t="31750" r="13970" b="444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63500" cmpd="thickThin">
                                <a:solidFill>
                                  <a:srgbClr val="CC0000"/>
                                </a:solidFill>
                                <a:round/>
                              </a:ln>
                              <a:effectLst/>
                            </wps:spPr>
                            <wps:bodyPr/>
                          </wps:wsp>
                        </a:graphicData>
                      </a:graphic>
                    </wp:anchor>
                  </w:drawing>
                </mc:Choice>
                <mc:Fallback>
                  <w:pict>
                    <v:line id="_x0000_s1026" o:spid="_x0000_s1026" o:spt="20" style="position:absolute;left:0pt;margin-left:5.1pt;margin-top:67.1pt;height:0pt;width:481.9pt;z-index:251660288;mso-width-relative:page;mso-height-relative:page;" filled="f" stroked="t" coordsize="21600,21600" o:gfxdata="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MCoDTAAAACgEAAA8AAAAAAAAAAQAgAAAAIgAAAGRycy9kb3ducmV2LnhtbFBLAQIUABQAAAAI&#10;AIdO4kAxEkCu8gEAAMoDAAAOAAAAAAAAAAEAIAAAACIBAABkcnMvZTJvRG9jLnhtbFBLBQYAAAAA&#10;BgAGAFkBAACGBQAAAAA=&#10;">
                      <v:fill on="f" focussize="0,0"/>
                      <v:stroke weight="5pt" color="#CC0000" linestyle="thickThin" joinstyle="round"/>
                      <v:imagedata o:title=""/>
                      <o:lock v:ext="edit" aspectratio="f"/>
                    </v:line>
                  </w:pict>
                </mc:Fallback>
              </mc:AlternateContent>
            </w:r>
            <w:r>
              <w:rPr>
                <w:rFonts w:hint="eastAsia" w:ascii="Microsoft JhengHei UI" w:hAnsi="Microsoft JhengHei UI" w:eastAsia="华文中宋" w:cs="Microsoft JhengHei UI"/>
                <w:b/>
                <w:bCs/>
                <w:color w:val="CC0000"/>
                <w:spacing w:val="20"/>
                <w:w w:val="55"/>
                <w:kern w:val="0"/>
                <w:sz w:val="84"/>
                <w:szCs w:val="84"/>
              </w:rPr>
              <w:t>江</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w:t>
            </w:r>
            <w:r>
              <w:rPr>
                <w:rFonts w:hint="eastAsia" w:ascii="Microsoft JhengHei UI" w:hAnsi="Microsoft JhengHei UI" w:eastAsia="华文中宋" w:cs="Microsoft JhengHei UI"/>
                <w:b/>
                <w:bCs/>
                <w:color w:val="CC0000"/>
                <w:spacing w:val="20"/>
                <w:w w:val="55"/>
                <w:kern w:val="0"/>
                <w:sz w:val="84"/>
                <w:szCs w:val="84"/>
              </w:rPr>
              <w:t>门</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w:t>
            </w:r>
            <w:r>
              <w:rPr>
                <w:rFonts w:hint="eastAsia" w:ascii="Microsoft JhengHei UI" w:hAnsi="Microsoft JhengHei UI" w:eastAsia="华文中宋" w:cs="Microsoft JhengHei UI"/>
                <w:b/>
                <w:bCs/>
                <w:color w:val="CC0000"/>
                <w:spacing w:val="20"/>
                <w:w w:val="55"/>
                <w:kern w:val="0"/>
                <w:sz w:val="84"/>
                <w:szCs w:val="84"/>
              </w:rPr>
              <w:t>市</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w:t>
            </w:r>
            <w:r>
              <w:rPr>
                <w:rFonts w:hint="eastAsia" w:ascii="Microsoft JhengHei UI" w:hAnsi="Microsoft JhengHei UI" w:eastAsia="华文中宋" w:cs="Microsoft JhengHei UI"/>
                <w:b/>
                <w:bCs/>
                <w:color w:val="CC0000"/>
                <w:spacing w:val="20"/>
                <w:w w:val="55"/>
                <w:kern w:val="0"/>
                <w:sz w:val="84"/>
                <w:szCs w:val="84"/>
              </w:rPr>
              <w:t>蓬</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w:t>
            </w:r>
            <w:r>
              <w:rPr>
                <w:rFonts w:hint="eastAsia" w:ascii="Microsoft JhengHei UI" w:hAnsi="Microsoft JhengHei UI" w:eastAsia="华文中宋" w:cs="Microsoft JhengHei UI"/>
                <w:b/>
                <w:bCs/>
                <w:color w:val="CC0000"/>
                <w:spacing w:val="20"/>
                <w:w w:val="55"/>
                <w:kern w:val="0"/>
                <w:sz w:val="84"/>
                <w:szCs w:val="84"/>
              </w:rPr>
              <w:t>江</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w:t>
            </w:r>
            <w:r>
              <w:rPr>
                <w:rFonts w:hint="eastAsia" w:ascii="Microsoft JhengHei UI" w:hAnsi="Microsoft JhengHei UI" w:eastAsia="华文中宋" w:cs="Microsoft JhengHei UI"/>
                <w:b/>
                <w:bCs/>
                <w:color w:val="CC0000"/>
                <w:spacing w:val="20"/>
                <w:w w:val="55"/>
                <w:kern w:val="0"/>
                <w:sz w:val="84"/>
                <w:szCs w:val="84"/>
              </w:rPr>
              <w:t>区</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w:t>
            </w:r>
            <w:r>
              <w:rPr>
                <w:rFonts w:hint="eastAsia" w:ascii="Microsoft JhengHei UI" w:hAnsi="Microsoft JhengHei UI" w:eastAsia="华文中宋" w:cs="Microsoft JhengHei UI"/>
                <w:b/>
                <w:bCs/>
                <w:color w:val="CC0000"/>
                <w:spacing w:val="20"/>
                <w:w w:val="55"/>
                <w:kern w:val="0"/>
                <w:sz w:val="84"/>
                <w:szCs w:val="84"/>
              </w:rPr>
              <w:t>乡</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w:t>
            </w:r>
            <w:r>
              <w:rPr>
                <w:rFonts w:hint="eastAsia" w:ascii="Microsoft JhengHei UI" w:hAnsi="Microsoft JhengHei UI" w:eastAsia="华文中宋" w:cs="Microsoft JhengHei UI"/>
                <w:b/>
                <w:bCs/>
                <w:color w:val="CC0000"/>
                <w:spacing w:val="20"/>
                <w:w w:val="55"/>
                <w:kern w:val="0"/>
                <w:sz w:val="84"/>
                <w:szCs w:val="84"/>
              </w:rPr>
              <w:t>村</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w:t>
            </w:r>
            <w:r>
              <w:rPr>
                <w:rFonts w:hint="eastAsia" w:ascii="Microsoft JhengHei UI" w:hAnsi="Microsoft JhengHei UI" w:eastAsia="华文中宋" w:cs="Microsoft JhengHei UI"/>
                <w:b/>
                <w:bCs/>
                <w:color w:val="CC0000"/>
                <w:spacing w:val="20"/>
                <w:w w:val="55"/>
                <w:kern w:val="0"/>
                <w:sz w:val="84"/>
                <w:szCs w:val="84"/>
              </w:rPr>
              <w:t>振</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w:t>
            </w:r>
            <w:r>
              <w:rPr>
                <w:rFonts w:hint="eastAsia" w:ascii="Microsoft JhengHei UI" w:hAnsi="Microsoft JhengHei UI" w:eastAsia="华文中宋" w:cs="Microsoft JhengHei UI"/>
                <w:b/>
                <w:bCs/>
                <w:color w:val="CC0000"/>
                <w:spacing w:val="20"/>
                <w:w w:val="55"/>
                <w:kern w:val="0"/>
                <w:sz w:val="84"/>
                <w:szCs w:val="84"/>
              </w:rPr>
              <w:t>兴</w:t>
            </w:r>
            <w:r>
              <w:rPr>
                <w:rFonts w:hint="eastAsia" w:ascii="Microsoft JhengHei UI" w:hAnsi="Microsoft JhengHei UI" w:eastAsia="华文中宋" w:cs="Microsoft JhengHei UI"/>
                <w:b/>
                <w:bCs/>
                <w:color w:val="CC0000"/>
                <w:spacing w:val="20"/>
                <w:w w:val="55"/>
                <w:kern w:val="0"/>
                <w:sz w:val="84"/>
                <w:szCs w:val="84"/>
                <w:lang w:val="en-US" w:eastAsia="zh-CN"/>
              </w:rPr>
              <w:t xml:space="preserve"> 局</w:t>
            </w:r>
          </w:p>
        </w:tc>
      </w:tr>
    </w:tbl>
    <w:p>
      <w:pPr>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rPr>
        <w:t>关于</w:t>
      </w:r>
      <w:r>
        <w:rPr>
          <w:rFonts w:hint="eastAsia" w:ascii="方正小标宋_GBK" w:eastAsia="方正小标宋_GBK"/>
          <w:sz w:val="44"/>
          <w:szCs w:val="44"/>
          <w:lang w:eastAsia="zh-CN"/>
        </w:rPr>
        <w:t>下达</w:t>
      </w:r>
      <w:r>
        <w:rPr>
          <w:rFonts w:hint="eastAsia" w:ascii="方正小标宋_GBK" w:eastAsia="方正小标宋_GBK"/>
          <w:sz w:val="44"/>
          <w:szCs w:val="44"/>
          <w:lang w:val="en-US" w:eastAsia="zh-CN"/>
        </w:rPr>
        <w:t>2022年市级衔接推进乡村振兴</w:t>
      </w:r>
    </w:p>
    <w:p>
      <w:pPr>
        <w:spacing w:line="560" w:lineRule="exact"/>
        <w:jc w:val="center"/>
        <w:rPr>
          <w:rFonts w:hint="default" w:ascii="方正小标宋_GBK" w:eastAsia="方正小标宋_GBK"/>
          <w:sz w:val="44"/>
          <w:szCs w:val="44"/>
          <w:lang w:val="en-US"/>
        </w:rPr>
      </w:pPr>
      <w:bookmarkStart w:id="0" w:name="_GoBack"/>
      <w:bookmarkEnd w:id="0"/>
      <w:r>
        <w:rPr>
          <w:rFonts w:hint="eastAsia" w:ascii="方正小标宋_GBK" w:eastAsia="方正小标宋_GBK"/>
          <w:sz w:val="44"/>
          <w:szCs w:val="44"/>
          <w:lang w:val="en-US" w:eastAsia="zh-CN"/>
        </w:rPr>
        <w:t>工作资金（第四批）的通知</w:t>
      </w:r>
    </w:p>
    <w:p>
      <w:pPr>
        <w:autoSpaceDE w:val="0"/>
        <w:autoSpaceDN w:val="0"/>
        <w:adjustRightInd w:val="0"/>
        <w:jc w:val="center"/>
        <w:rPr>
          <w:sz w:val="32"/>
          <w:szCs w:val="32"/>
        </w:rPr>
      </w:pPr>
    </w:p>
    <w:p>
      <w:pPr>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市级衔接推进乡村振兴工作资金（第四批），已由区财政局下达至各镇（街）。为进一步做好项目资金使用，提高资金效益，推进乡村振兴与脱贫攻坚有效衔接，现将项目计划发给你们，请按照有关要求，做好以下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市级衔接推进乡村振兴工作资金（第四批）8.255万元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参照市的分配方案，根据我区2022年第三季度动态调整后，现有防止返贫监测对象47户122人</w:t>
      </w:r>
      <w:r>
        <w:rPr>
          <w:rFonts w:hint="default" w:ascii="Times New Roman" w:hAnsi="Times New Roman" w:eastAsia="仿宋_GB2312" w:cs="Times New Roman"/>
          <w:sz w:val="32"/>
          <w:szCs w:val="32"/>
          <w:lang w:val="en-US" w:eastAsia="zh-CN"/>
        </w:rPr>
        <w:t>（其中白沙街道10户18人，环市街道9户24人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棠下镇</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户</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val="en-US" w:eastAsia="zh-CN"/>
        </w:rPr>
        <w:t>人，杜阮镇11户35人）</w:t>
      </w:r>
      <w:r>
        <w:rPr>
          <w:rFonts w:hint="eastAsia" w:ascii="仿宋_GB2312" w:eastAsia="仿宋_GB2312"/>
          <w:sz w:val="32"/>
          <w:szCs w:val="32"/>
          <w:lang w:val="en-US" w:eastAsia="zh-CN"/>
        </w:rPr>
        <w:t>，按人数比例将资金划拨到各镇（街），其中白沙1.21795万元，环市1.62393万元，棠下3.04488万元，杜阮2.36824万元</w:t>
      </w:r>
      <w:r>
        <w:rPr>
          <w:rFonts w:hint="eastAsia" w:ascii="仿宋_GB2312" w:eastAsia="仿宋_GB2312"/>
          <w:color w:val="auto"/>
          <w:sz w:val="32"/>
          <w:szCs w:val="32"/>
          <w:lang w:val="en-US" w:eastAsia="zh-CN"/>
        </w:rPr>
        <w:t>。此项资金重点</w:t>
      </w:r>
      <w:r>
        <w:rPr>
          <w:rFonts w:hint="eastAsia" w:ascii="仿宋_GB2312" w:eastAsia="仿宋_GB2312"/>
          <w:sz w:val="32"/>
          <w:szCs w:val="32"/>
          <w:lang w:val="en-US" w:eastAsia="zh-CN"/>
        </w:rPr>
        <w:t>用于资助对象持江门市定点医疗机构开具的疾病诊断证明书或明确的病史资料在江门市定点零售药店购买符合医保报销的治疗疾病药品，在经江门市基本医疗保险、大病保险和其他补充医疗保险支付以及医疗救助后，个人及其家庭仍难以承担的合规药品费用</w:t>
      </w:r>
      <w:r>
        <w:rPr>
          <w:rFonts w:hint="eastAsia" w:ascii="仿宋_GB2312" w:eastAsia="仿宋_GB2312"/>
          <w:sz w:val="32"/>
          <w:szCs w:val="32"/>
        </w:rPr>
        <w:t>。</w:t>
      </w:r>
      <w:r>
        <w:rPr>
          <w:rFonts w:hint="eastAsia" w:ascii="仿宋_GB2312" w:eastAsia="仿宋_GB2312"/>
          <w:sz w:val="32"/>
          <w:szCs w:val="32"/>
          <w:lang w:val="en-US" w:eastAsia="zh-CN"/>
        </w:rPr>
        <w:t>对资助对象当年内支付的药品费用，按照个人自付总额80%，同一资助对象年度累计最高资助1000元（含1000元）的标准给予资助</w:t>
      </w:r>
      <w:r>
        <w:rPr>
          <w:rFonts w:hint="eastAsia" w:ascii="仿宋_GB2312" w:eastAsia="仿宋_GB2312"/>
          <w:color w:val="auto"/>
          <w:sz w:val="32"/>
          <w:szCs w:val="32"/>
          <w:lang w:val="en-US" w:eastAsia="zh-CN"/>
        </w:rPr>
        <w:t>。</w:t>
      </w:r>
      <w:r>
        <w:rPr>
          <w:rFonts w:hint="eastAsia" w:ascii="仿宋_GB2312" w:eastAsia="仿宋_GB2312"/>
          <w:sz w:val="32"/>
          <w:szCs w:val="32"/>
          <w:lang w:val="en-US" w:eastAsia="zh-CN"/>
        </w:rPr>
        <w:t>由镇（街）按照保障标准统筹使用，并于每年7月10日和次年1月10日前将当年救助资金使用和绩效情况报当地镇（街）人民政府（街道办事处），同时报送县级乡村振兴、财政部门。县级乡村振兴、财政部门于每年7月20日和次年1月20日前将当年救助资金使用和绩效情况报送市级乡村振兴、财政部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各镇（街）要严格</w:t>
      </w:r>
      <w:r>
        <w:rPr>
          <w:rFonts w:hint="eastAsia" w:ascii="仿宋_GB2312" w:eastAsia="仿宋_GB2312"/>
          <w:sz w:val="32"/>
          <w:szCs w:val="32"/>
          <w:lang w:val="en-US" w:eastAsia="zh-CN"/>
        </w:rPr>
        <w:t>按照《关于印发&lt;江门市易返贫致贫人口补充医疗保障工作方案&gt;的通知》（江农农〔2022〕219号 ）</w:t>
      </w:r>
      <w:r>
        <w:rPr>
          <w:rFonts w:hint="default" w:ascii="仿宋_GB2312" w:eastAsia="仿宋_GB2312"/>
          <w:sz w:val="32"/>
          <w:szCs w:val="32"/>
          <w:lang w:val="en-US" w:eastAsia="zh-CN"/>
        </w:rPr>
        <w:t>要求做好</w:t>
      </w:r>
      <w:r>
        <w:rPr>
          <w:rFonts w:hint="eastAsia" w:ascii="仿宋_GB2312" w:eastAsia="仿宋_GB2312"/>
          <w:sz w:val="32"/>
          <w:szCs w:val="32"/>
          <w:lang w:val="en-US" w:eastAsia="zh-CN"/>
        </w:rPr>
        <w:t>该项</w:t>
      </w:r>
      <w:r>
        <w:rPr>
          <w:rFonts w:hint="default" w:ascii="仿宋_GB2312" w:eastAsia="仿宋_GB2312"/>
          <w:sz w:val="32"/>
          <w:szCs w:val="32"/>
          <w:lang w:val="en-US" w:eastAsia="zh-CN"/>
        </w:rPr>
        <w:t>资金的跟踪管理和服务，确保专款专用</w:t>
      </w:r>
      <w:r>
        <w:rPr>
          <w:rFonts w:hint="eastAsia" w:ascii="仿宋_GB2312"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附件：江门市蓬江区2022年市级衔接推进乡村振兴工作资金（第四批）计划安排表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righ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江门市蓬江区乡村振兴局</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1598" w:leftChars="304" w:hanging="960" w:hangingChars="300"/>
        <w:jc w:val="righ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（代章）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1598" w:leftChars="304" w:hanging="960" w:hangingChars="300"/>
        <w:jc w:val="righ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2023年1月4日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抄送：区财政局</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A486C"/>
    <w:multiLevelType w:val="singleLevel"/>
    <w:tmpl w:val="ECBA48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NmEzY2U5YjljMDU1ZWM1YWUxNjY5YmQ1ZDBhZGYifQ=="/>
  </w:docVars>
  <w:rsids>
    <w:rsidRoot w:val="2E7D2D06"/>
    <w:rsid w:val="001A7CA3"/>
    <w:rsid w:val="079155AC"/>
    <w:rsid w:val="0FD30510"/>
    <w:rsid w:val="18710ADB"/>
    <w:rsid w:val="237C7F2B"/>
    <w:rsid w:val="2E7D2D06"/>
    <w:rsid w:val="354C146F"/>
    <w:rsid w:val="66094405"/>
    <w:rsid w:val="6AEB1E33"/>
    <w:rsid w:val="7313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738</Words>
  <Characters>808</Characters>
  <Lines>0</Lines>
  <Paragraphs>0</Paragraphs>
  <TotalTime>5</TotalTime>
  <ScaleCrop>false</ScaleCrop>
  <LinksUpToDate>false</LinksUpToDate>
  <CharactersWithSpaces>827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2021-10-25T07:53:00Z</dcterms:created>
  <dc:creator>Administrator</dc:creator>
  <cp:lastModifiedBy>DELL</cp:lastModifiedBy>
  <cp:lastPrinted>2021-11-02T07:52:00Z</cp:lastPrinted>
  <dcterms:modified xsi:type="dcterms:W3CDTF">2023-01-04T07:32:56Z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C4168782D13044AB875B34E5074B0C2C</vt:lpwstr>
  </property>
</Properties>
</file>