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江门市蓬江区潮连环岛东路88号地段</w:t>
      </w:r>
      <w:r>
        <w:rPr>
          <w:rFonts w:hint="eastAsia" w:ascii="方正小标宋简体" w:hAnsi="方正小标宋简体" w:eastAsia="方正小标宋简体"/>
          <w:sz w:val="44"/>
          <w:szCs w:val="44"/>
        </w:rPr>
        <w:br w:type="textWrapping"/>
      </w:r>
      <w:r>
        <w:rPr>
          <w:rFonts w:hint="eastAsia" w:ascii="方正小标宋简体" w:hAnsi="方正小标宋简体" w:eastAsia="方正小标宋简体"/>
          <w:sz w:val="44"/>
          <w:szCs w:val="44"/>
        </w:rPr>
        <w:t>土壤污染状况调查项目</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报价方案</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****公司（公章）</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****年**月**日</w:t>
      </w:r>
      <w:r>
        <w:rPr>
          <w:rFonts w:ascii="方正小标宋简体" w:hAnsi="方正小标宋简体" w:eastAsia="方正小标宋简体"/>
          <w:sz w:val="32"/>
          <w:szCs w:val="32"/>
        </w:rPr>
        <w:br w:type="page"/>
      </w:r>
    </w:p>
    <w:p>
      <w:pPr>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第一部分</w:t>
      </w:r>
      <w:r>
        <w:rPr>
          <w:rFonts w:hint="eastAsia" w:ascii="方正小标宋简体" w:hAnsi="方正小标宋简体" w:eastAsia="方正小标宋简体" w:cs="宋体"/>
          <w:color w:val="000000"/>
          <w:kern w:val="0"/>
          <w:sz w:val="32"/>
          <w:szCs w:val="32"/>
        </w:rPr>
        <w:t></w:t>
      </w:r>
      <w:r>
        <w:rPr>
          <w:rFonts w:hint="eastAsia" w:ascii="方正小标宋简体" w:hAnsi="宋体" w:eastAsia="方正小标宋简体" w:cs="宋体"/>
          <w:color w:val="000000"/>
          <w:kern w:val="0"/>
          <w:sz w:val="32"/>
          <w:szCs w:val="32"/>
        </w:rPr>
        <w:t>报价表</w:t>
      </w:r>
    </w:p>
    <w:tbl>
      <w:tblPr>
        <w:tblStyle w:val="4"/>
        <w:tblW w:w="5000" w:type="pct"/>
        <w:jc w:val="center"/>
        <w:tblLayout w:type="autofit"/>
        <w:tblCellMar>
          <w:top w:w="0" w:type="dxa"/>
          <w:left w:w="108" w:type="dxa"/>
          <w:bottom w:w="0" w:type="dxa"/>
          <w:right w:w="108" w:type="dxa"/>
        </w:tblCellMar>
      </w:tblPr>
      <w:tblGrid>
        <w:gridCol w:w="1410"/>
        <w:gridCol w:w="1917"/>
        <w:gridCol w:w="1353"/>
        <w:gridCol w:w="1353"/>
        <w:gridCol w:w="1300"/>
        <w:gridCol w:w="1189"/>
      </w:tblGrid>
      <w:tr>
        <w:tblPrEx>
          <w:tblCellMar>
            <w:top w:w="0" w:type="dxa"/>
            <w:left w:w="108" w:type="dxa"/>
            <w:bottom w:w="0" w:type="dxa"/>
            <w:right w:w="108" w:type="dxa"/>
          </w:tblCellMar>
        </w:tblPrEx>
        <w:trPr>
          <w:trHeight w:val="472" w:hRule="atLeast"/>
          <w:jc w:val="center"/>
        </w:trPr>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w:t>
            </w:r>
            <w:r>
              <w:rPr>
                <w:rFonts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名称</w:t>
            </w:r>
          </w:p>
        </w:tc>
        <w:tc>
          <w:tcPr>
            <w:tcW w:w="4173"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CellMar>
            <w:top w:w="0" w:type="dxa"/>
            <w:left w:w="108" w:type="dxa"/>
            <w:bottom w:w="0" w:type="dxa"/>
            <w:right w:w="108" w:type="dxa"/>
          </w:tblCellMar>
        </w:tblPrEx>
        <w:trPr>
          <w:trHeight w:val="472" w:hRule="atLeast"/>
          <w:jc w:val="center"/>
        </w:trPr>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宗地位置</w:t>
            </w:r>
          </w:p>
        </w:tc>
        <w:tc>
          <w:tcPr>
            <w:tcW w:w="271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eastAsia="仿宋_GB2312"/>
                <w:sz w:val="24"/>
                <w:szCs w:val="24"/>
              </w:rPr>
              <w:t>江门市蓬江区潮连环岛东路88号地段</w:t>
            </w:r>
          </w:p>
        </w:tc>
        <w:tc>
          <w:tcPr>
            <w:tcW w:w="7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面积（亩）</w:t>
            </w:r>
          </w:p>
        </w:tc>
        <w:tc>
          <w:tcPr>
            <w:tcW w:w="6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36.81</w:t>
            </w:r>
            <w:bookmarkStart w:id="0" w:name="_GoBack"/>
            <w:bookmarkEnd w:id="0"/>
          </w:p>
        </w:tc>
      </w:tr>
      <w:tr>
        <w:tblPrEx>
          <w:tblCellMar>
            <w:top w:w="0" w:type="dxa"/>
            <w:left w:w="108" w:type="dxa"/>
            <w:bottom w:w="0" w:type="dxa"/>
            <w:right w:w="108" w:type="dxa"/>
          </w:tblCellMar>
        </w:tblPrEx>
        <w:trPr>
          <w:trHeight w:val="540" w:hRule="atLeast"/>
          <w:jc w:val="center"/>
        </w:trPr>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报价金额</w:t>
            </w:r>
          </w:p>
        </w:tc>
        <w:tc>
          <w:tcPr>
            <w:tcW w:w="4173" w:type="pct"/>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宋体" w:eastAsia="仿宋_GB2312" w:cs="宋体"/>
                <w:color w:val="000000"/>
                <w:kern w:val="0"/>
                <w:sz w:val="24"/>
                <w:szCs w:val="24"/>
              </w:rPr>
              <w:t>¥</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元（大写：人民币</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w:t>
            </w:r>
          </w:p>
        </w:tc>
      </w:tr>
      <w:tr>
        <w:tblPrEx>
          <w:tblCellMar>
            <w:top w:w="0" w:type="dxa"/>
            <w:left w:w="108" w:type="dxa"/>
            <w:bottom w:w="0" w:type="dxa"/>
            <w:right w:w="108" w:type="dxa"/>
          </w:tblCellMar>
        </w:tblPrEx>
        <w:trPr>
          <w:trHeight w:val="562" w:hRule="atLeast"/>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费用构成</w:t>
            </w:r>
          </w:p>
        </w:tc>
      </w:tr>
      <w:tr>
        <w:tblPrEx>
          <w:tblCellMar>
            <w:top w:w="0" w:type="dxa"/>
            <w:left w:w="108" w:type="dxa"/>
            <w:bottom w:w="0" w:type="dxa"/>
            <w:right w:w="108" w:type="dxa"/>
          </w:tblCellMar>
        </w:tblPrEx>
        <w:trPr>
          <w:trHeight w:val="556" w:hRule="atLeast"/>
          <w:jc w:val="center"/>
        </w:trPr>
        <w:tc>
          <w:tcPr>
            <w:tcW w:w="1951" w:type="pct"/>
            <w:gridSpan w:val="2"/>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工作内容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单价（元）</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工作量</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费用（元）</w:t>
            </w: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CellMar>
            <w:top w:w="0" w:type="dxa"/>
            <w:left w:w="108" w:type="dxa"/>
            <w:bottom w:w="0" w:type="dxa"/>
            <w:right w:w="108" w:type="dxa"/>
          </w:tblCellMar>
        </w:tblPrEx>
        <w:trPr>
          <w:trHeight w:val="471" w:hRule="atLeast"/>
          <w:jc w:val="center"/>
        </w:trPr>
        <w:tc>
          <w:tcPr>
            <w:tcW w:w="827" w:type="pct"/>
            <w:vMerge w:val="restart"/>
            <w:tcBorders>
              <w:top w:val="nil"/>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前期工作</w:t>
            </w: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现场勘查、调研访谈</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资料提取、收集</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方案制订</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取样检测</w:t>
            </w: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钻机进场</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钻探费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地下水建井费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采样及现场快筛</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水文地质勘察</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土壤检测费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地下水检测费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设备、耗材费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钻孔回填、土地清表复原等费用</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报告编撰</w:t>
            </w: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报告编写费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专家咨询费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人员劳务费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其他</w:t>
            </w: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不可预见费用</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827"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1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税费</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1951" w:type="pct"/>
            <w:gridSpan w:val="2"/>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小计　</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79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6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bl>
    <w:p>
      <w:pPr>
        <w:rPr>
          <w:rFonts w:ascii="仿宋_GB2312" w:hAnsi="方正小标宋简体" w:eastAsia="仿宋_GB2312"/>
          <w:sz w:val="24"/>
          <w:szCs w:val="24"/>
        </w:rPr>
      </w:pPr>
      <w:r>
        <w:rPr>
          <w:rFonts w:hint="eastAsia" w:ascii="仿宋_GB2312" w:hAnsi="方正小标宋简体" w:eastAsia="仿宋_GB2312"/>
          <w:sz w:val="24"/>
          <w:szCs w:val="24"/>
        </w:rPr>
        <w:t>备注：1.报价金额大小写不一致时以大写金额为准。</w:t>
      </w:r>
    </w:p>
    <w:p>
      <w:pPr>
        <w:ind w:left="709" w:leftChars="337" w:hanging="1"/>
        <w:rPr>
          <w:rFonts w:ascii="仿宋_GB2312" w:hAnsi="方正小标宋简体" w:eastAsia="仿宋_GB2312"/>
          <w:sz w:val="24"/>
          <w:szCs w:val="24"/>
        </w:rPr>
      </w:pPr>
      <w:r>
        <w:rPr>
          <w:rFonts w:hint="eastAsia" w:ascii="仿宋_GB2312" w:hAnsi="方正小标宋简体" w:eastAsia="仿宋_GB2312"/>
          <w:sz w:val="24"/>
          <w:szCs w:val="24"/>
        </w:rPr>
        <w:t>2.如有分项明细，可另制作表格附在《土壤污染状况调查项目报价表》后面。</w:t>
      </w:r>
    </w:p>
    <w:p>
      <w:pPr>
        <w:ind w:firstLine="708" w:firstLineChars="295"/>
        <w:rPr>
          <w:rFonts w:ascii="仿宋_GB2312" w:hAnsi="方正小标宋简体" w:eastAsia="仿宋_GB2312"/>
          <w:sz w:val="24"/>
          <w:szCs w:val="24"/>
        </w:rPr>
      </w:pPr>
      <w:r>
        <w:rPr>
          <w:rFonts w:hint="eastAsia" w:ascii="仿宋_GB2312" w:hAnsi="方正小标宋简体" w:eastAsia="仿宋_GB2312"/>
          <w:sz w:val="24"/>
          <w:szCs w:val="24"/>
        </w:rPr>
        <w:t>3.以上格式仅供参考，供应商可根据自身实际修改调整。</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cs="宋体"/>
          <w:color w:val="000000"/>
          <w:kern w:val="0"/>
          <w:sz w:val="32"/>
          <w:szCs w:val="32"/>
        </w:rPr>
        <w:t>第二部分</w:t>
      </w:r>
      <w:r>
        <w:rPr>
          <w:rFonts w:hint="eastAsia" w:ascii="方正小标宋简体" w:hAnsi="方正小标宋简体" w:eastAsia="方正小标宋简体"/>
          <w:sz w:val="32"/>
          <w:szCs w:val="32"/>
        </w:rPr>
        <w:t>资格审查表</w:t>
      </w:r>
    </w:p>
    <w:tbl>
      <w:tblPr>
        <w:tblStyle w:val="4"/>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6237"/>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73" w:type="pct"/>
            <w:shd w:val="clear" w:color="auto" w:fill="auto"/>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供应商</w:t>
            </w:r>
            <w:r>
              <w:rPr>
                <w:rFonts w:ascii="仿宋_GB2312" w:eastAsia="仿宋_GB2312" w:cs="宋体" w:hAnsiTheme="majorEastAsia"/>
                <w:color w:val="000000"/>
                <w:kern w:val="0"/>
                <w:sz w:val="24"/>
                <w:szCs w:val="24"/>
              </w:rPr>
              <w:br w:type="textWrapping"/>
            </w:r>
            <w:r>
              <w:rPr>
                <w:rFonts w:hint="eastAsia" w:ascii="仿宋_GB2312" w:eastAsia="仿宋_GB2312" w:cs="宋体" w:hAnsiTheme="majorEastAsia"/>
                <w:color w:val="000000"/>
                <w:kern w:val="0"/>
                <w:sz w:val="24"/>
                <w:szCs w:val="24"/>
              </w:rPr>
              <w:t>名称</w:t>
            </w:r>
          </w:p>
        </w:tc>
        <w:tc>
          <w:tcPr>
            <w:tcW w:w="4227" w:type="pct"/>
            <w:gridSpan w:val="2"/>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73" w:type="pct"/>
            <w:shd w:val="clear" w:color="auto" w:fill="auto"/>
            <w:vAlign w:val="center"/>
          </w:tcPr>
          <w:p>
            <w:pPr>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审查项目</w:t>
            </w:r>
          </w:p>
        </w:tc>
        <w:tc>
          <w:tcPr>
            <w:tcW w:w="3744"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有关要求</w:t>
            </w:r>
          </w:p>
        </w:tc>
        <w:tc>
          <w:tcPr>
            <w:tcW w:w="483"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73" w:type="pct"/>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具有独立承担民事责任能力的在中华人民共和国境内注册的法人或其他组织或自然人。</w:t>
            </w:r>
          </w:p>
        </w:tc>
        <w:tc>
          <w:tcPr>
            <w:tcW w:w="3744" w:type="pct"/>
            <w:shd w:val="clear" w:color="auto" w:fill="auto"/>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1.企业法人的，提供营业执照复印件。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2.事务所等社会中介机构的，提供执业许可证复印件。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3.事业单位的，提供事业单位法人证书复印件。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4.农村集体经济组织的，提供农村集体经济组织等级证书复印件。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5.基层群众性自治组织的，提供基层群众性自治组织特别法人统一社会信用代码证书复印件。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6.自然人的，提供自然人身份证明复印件。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7. 分支机构的，须取得具有法人资格的总部出具授权书，并提供总部和分支机构营业执照（执业许可证）复印件。已由总部授权的，总部取得的相关资质证书对分支机构有效，法律法规或者其他行业另有规定的除外。</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8.如国家另有规定的，则从其规定。</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773" w:type="pct"/>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有依法缴纳税收和社会保障资金的良好记录。</w:t>
            </w:r>
          </w:p>
        </w:tc>
        <w:tc>
          <w:tcPr>
            <w:tcW w:w="3744" w:type="pct"/>
            <w:shd w:val="clear" w:color="auto" w:fill="auto"/>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1.提供近1个月的依法缴纳税收的凭据证明和社会保障资金的相关材料复印件。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2.若依法免税或不需要缴纳社会保障资金的，提供相应证明材料复印件。</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pct"/>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具有良好的商业信誉和健全的财务会计制度。</w:t>
            </w:r>
          </w:p>
        </w:tc>
        <w:tc>
          <w:tcPr>
            <w:tcW w:w="3744" w:type="pct"/>
            <w:shd w:val="clear" w:color="auto" w:fill="auto"/>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提供上一年度财务状况报告复印件，或银行出具的资信或银行出具的资信证明材料复印件。</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pct"/>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具备开展土壤污染状况调查工作所必须的设备和专业技术能力。</w:t>
            </w:r>
          </w:p>
        </w:tc>
        <w:tc>
          <w:tcPr>
            <w:tcW w:w="3744" w:type="pct"/>
            <w:shd w:val="clear" w:color="auto" w:fill="auto"/>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按“设备和专业技术能力情况表”填报，需提供设备购买发票或其他持有凭据。（所述“必须的设备”包括但不限于土壤快速检测设备和实验室样品检测设备。所述“其他凭据”包括但不限于设备租赁合同、项目合作协议和合作方设备发票等支持供应商开展本项目的证明材料。）</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pct"/>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在经营活动中没有重大违法记录或不良的信用记录。</w:t>
            </w:r>
          </w:p>
        </w:tc>
        <w:tc>
          <w:tcPr>
            <w:tcW w:w="3744" w:type="pct"/>
            <w:shd w:val="clear" w:color="auto" w:fill="auto"/>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提供未被列入“信用中国”网站(www.creditchinA.gov.cn)“记录失信被执行人或重大税收违法案件当事人名单”记录名单；不处于中国政府采购网(www.ccgp.gov.cn)“政府采购严重违法失信行为信息记录”中的禁止参加政府采购活动期间的相关证明资料。</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73" w:type="pct"/>
            <w:shd w:val="clear" w:color="auto" w:fill="auto"/>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广东省网上中介服务超市登记备案情况。</w:t>
            </w:r>
          </w:p>
        </w:tc>
        <w:tc>
          <w:tcPr>
            <w:tcW w:w="3744" w:type="pct"/>
            <w:shd w:val="clear" w:color="auto" w:fill="auto"/>
            <w:vAlign w:val="center"/>
          </w:tcPr>
          <w:p>
            <w:pPr>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□已登记备案  □未登记备案</w:t>
            </w:r>
          </w:p>
          <w:p>
            <w:pPr>
              <w:jc w:val="left"/>
              <w:rPr>
                <w:rFonts w:ascii="仿宋_GB2312" w:eastAsia="仿宋_GB2312" w:cs="宋体" w:hAnsiTheme="majorEastAsia"/>
                <w:color w:val="000000"/>
                <w:kern w:val="0"/>
                <w:szCs w:val="21"/>
              </w:rPr>
            </w:pPr>
          </w:p>
          <w:p>
            <w:pPr>
              <w:jc w:val="left"/>
              <w:rPr>
                <w:rFonts w:ascii="仿宋_GB2312" w:eastAsia="仿宋_GB2312" w:cs="宋体" w:hAnsiTheme="majorEastAsia"/>
                <w:color w:val="000000"/>
                <w:kern w:val="0"/>
                <w:sz w:val="24"/>
                <w:szCs w:val="24"/>
                <w:u w:val="single"/>
              </w:rPr>
            </w:pPr>
            <w:r>
              <w:rPr>
                <w:rFonts w:hint="eastAsia" w:ascii="仿宋_GB2312" w:eastAsia="仿宋_GB2312" w:cs="宋体" w:hAnsiTheme="majorEastAsia"/>
                <w:color w:val="000000"/>
                <w:kern w:val="0"/>
                <w:szCs w:val="21"/>
              </w:rPr>
              <w:t>类别：</w:t>
            </w:r>
            <w:r>
              <w:rPr>
                <w:rFonts w:hint="eastAsia" w:ascii="仿宋_GB2312" w:eastAsia="仿宋_GB2312" w:cs="宋体" w:hAnsiTheme="majorEastAsia"/>
                <w:color w:val="000000"/>
                <w:kern w:val="0"/>
                <w:sz w:val="24"/>
                <w:szCs w:val="24"/>
                <w:u w:val="single"/>
              </w:rPr>
              <w:t xml:space="preserve">                           </w:t>
            </w:r>
          </w:p>
          <w:p>
            <w:pPr>
              <w:jc w:val="left"/>
              <w:rPr>
                <w:rFonts w:ascii="仿宋_GB2312" w:eastAsia="仿宋_GB2312" w:cs="宋体" w:hAnsiTheme="majorEastAsia"/>
                <w:color w:val="000000"/>
                <w:kern w:val="0"/>
                <w:sz w:val="24"/>
                <w:szCs w:val="24"/>
                <w:u w:val="single"/>
              </w:rPr>
            </w:pPr>
            <w:r>
              <w:rPr>
                <w:rFonts w:hint="eastAsia" w:ascii="仿宋_GB2312" w:eastAsia="仿宋_GB2312" w:cs="宋体" w:hAnsiTheme="majorEastAsia"/>
                <w:color w:val="000000"/>
                <w:kern w:val="0"/>
                <w:sz w:val="24"/>
                <w:szCs w:val="24"/>
              </w:rPr>
              <w:t xml:space="preserve">     </w:t>
            </w:r>
            <w:r>
              <w:rPr>
                <w:rFonts w:hint="eastAsia" w:ascii="仿宋_GB2312" w:eastAsia="仿宋_GB2312" w:cs="宋体" w:hAnsiTheme="majorEastAsia"/>
                <w:color w:val="000000"/>
                <w:kern w:val="0"/>
                <w:sz w:val="24"/>
                <w:szCs w:val="24"/>
                <w:u w:val="single"/>
              </w:rPr>
              <w:t xml:space="preserve">                           </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1"/>
              </w:rPr>
              <w:t>第（）页</w:t>
            </w:r>
          </w:p>
        </w:tc>
      </w:tr>
    </w:tbl>
    <w:p>
      <w:pPr>
        <w:widowControl/>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br w:type="page"/>
      </w:r>
      <w:r>
        <w:rPr>
          <w:rFonts w:hint="eastAsia" w:ascii="方正小标宋简体" w:hAnsi="方正小标宋简体" w:eastAsia="方正小标宋简体" w:cs="宋体"/>
          <w:color w:val="000000"/>
          <w:kern w:val="0"/>
          <w:sz w:val="32"/>
          <w:szCs w:val="32"/>
        </w:rPr>
        <w:t>设备和专业技术能力情况表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238"/>
        <w:gridCol w:w="213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9" w:type="pct"/>
            <w:vAlign w:val="center"/>
          </w:tcPr>
          <w:p>
            <w:pPr>
              <w:pStyle w:val="8"/>
              <w:spacing w:before="48"/>
              <w:ind w:left="5"/>
              <w:jc w:val="center"/>
              <w:rPr>
                <w:rFonts w:ascii="仿宋_GB2312" w:eastAsia="仿宋_GB2312"/>
                <w:sz w:val="24"/>
                <w:szCs w:val="24"/>
              </w:rPr>
            </w:pPr>
            <w:r>
              <w:rPr>
                <w:rFonts w:hint="eastAsia" w:ascii="仿宋_GB2312" w:eastAsia="仿宋_GB2312"/>
                <w:sz w:val="24"/>
                <w:szCs w:val="24"/>
              </w:rPr>
              <w:t>序号</w:t>
            </w:r>
          </w:p>
        </w:tc>
        <w:tc>
          <w:tcPr>
            <w:tcW w:w="1900" w:type="pct"/>
            <w:vAlign w:val="center"/>
          </w:tcPr>
          <w:p>
            <w:pPr>
              <w:pStyle w:val="8"/>
              <w:spacing w:before="48"/>
              <w:jc w:val="center"/>
              <w:rPr>
                <w:rFonts w:ascii="仿宋_GB2312" w:eastAsia="仿宋_GB2312"/>
                <w:sz w:val="24"/>
                <w:szCs w:val="24"/>
                <w:lang w:eastAsia="zh-CN"/>
              </w:rPr>
            </w:pPr>
            <w:r>
              <w:rPr>
                <w:rFonts w:hint="eastAsia" w:ascii="仿宋_GB2312" w:eastAsia="仿宋_GB2312"/>
                <w:sz w:val="24"/>
                <w:szCs w:val="24"/>
                <w:lang w:eastAsia="zh-CN"/>
              </w:rPr>
              <w:t>设备名称或专业技术人员</w:t>
            </w:r>
          </w:p>
        </w:tc>
        <w:tc>
          <w:tcPr>
            <w:tcW w:w="1250" w:type="pct"/>
            <w:vAlign w:val="center"/>
          </w:tcPr>
          <w:p>
            <w:pPr>
              <w:pStyle w:val="8"/>
              <w:spacing w:before="48"/>
              <w:jc w:val="center"/>
              <w:rPr>
                <w:rFonts w:ascii="仿宋_GB2312" w:eastAsia="仿宋_GB2312"/>
                <w:sz w:val="24"/>
                <w:szCs w:val="24"/>
              </w:rPr>
            </w:pPr>
            <w:r>
              <w:rPr>
                <w:rFonts w:hint="eastAsia" w:ascii="仿宋_GB2312" w:eastAsia="仿宋_GB2312"/>
                <w:sz w:val="24"/>
                <w:szCs w:val="24"/>
              </w:rPr>
              <w:t>数量及单位</w:t>
            </w:r>
          </w:p>
        </w:tc>
        <w:tc>
          <w:tcPr>
            <w:tcW w:w="1251" w:type="pct"/>
            <w:vAlign w:val="center"/>
          </w:tcPr>
          <w:p>
            <w:pPr>
              <w:pStyle w:val="8"/>
              <w:tabs>
                <w:tab w:val="left" w:pos="1189"/>
              </w:tabs>
              <w:spacing w:before="48"/>
              <w:ind w:right="-53"/>
              <w:jc w:val="center"/>
              <w:rPr>
                <w:rFonts w:ascii="仿宋_GB2312" w:eastAsia="仿宋_GB2312"/>
                <w:sz w:val="24"/>
                <w:szCs w:val="24"/>
              </w:rPr>
            </w:pPr>
            <w:r>
              <w:rPr>
                <w:rFonts w:hint="eastAsia"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9" w:type="pct"/>
            <w:vAlign w:val="center"/>
          </w:tcPr>
          <w:p>
            <w:pPr>
              <w:pStyle w:val="8"/>
              <w:spacing w:before="53"/>
              <w:ind w:left="11"/>
              <w:jc w:val="center"/>
              <w:rPr>
                <w:rFonts w:ascii="仿宋_GB2312" w:eastAsia="仿宋_GB2312"/>
                <w:sz w:val="24"/>
                <w:szCs w:val="24"/>
              </w:rPr>
            </w:pPr>
            <w:r>
              <w:rPr>
                <w:rFonts w:hint="eastAsia" w:ascii="仿宋_GB2312" w:eastAsia="仿宋_GB2312"/>
                <w:w w:val="101"/>
                <w:sz w:val="24"/>
                <w:szCs w:val="24"/>
              </w:rPr>
              <w:t>1</w:t>
            </w:r>
          </w:p>
        </w:tc>
        <w:tc>
          <w:tcPr>
            <w:tcW w:w="1900" w:type="pct"/>
            <w:vAlign w:val="center"/>
          </w:tcPr>
          <w:p>
            <w:pPr>
              <w:pStyle w:val="8"/>
              <w:jc w:val="center"/>
              <w:rPr>
                <w:rFonts w:ascii="仿宋_GB2312" w:eastAsia="仿宋_GB2312"/>
                <w:sz w:val="24"/>
                <w:szCs w:val="24"/>
              </w:rPr>
            </w:pPr>
          </w:p>
        </w:tc>
        <w:tc>
          <w:tcPr>
            <w:tcW w:w="1250" w:type="pct"/>
            <w:vAlign w:val="center"/>
          </w:tcPr>
          <w:p>
            <w:pPr>
              <w:pStyle w:val="8"/>
              <w:jc w:val="center"/>
              <w:rPr>
                <w:rFonts w:ascii="仿宋_GB2312" w:eastAsia="仿宋_GB2312"/>
                <w:sz w:val="24"/>
                <w:szCs w:val="24"/>
              </w:rPr>
            </w:pPr>
          </w:p>
        </w:tc>
        <w:tc>
          <w:tcPr>
            <w:tcW w:w="1251" w:type="pct"/>
            <w:vAlign w:val="center"/>
          </w:tcPr>
          <w:p>
            <w:pPr>
              <w:pStyle w:val="8"/>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9" w:type="pct"/>
            <w:vAlign w:val="center"/>
          </w:tcPr>
          <w:p>
            <w:pPr>
              <w:pStyle w:val="8"/>
              <w:spacing w:before="53"/>
              <w:ind w:left="11"/>
              <w:jc w:val="center"/>
              <w:rPr>
                <w:rFonts w:ascii="仿宋_GB2312" w:eastAsia="仿宋_GB2312"/>
                <w:sz w:val="24"/>
                <w:szCs w:val="24"/>
              </w:rPr>
            </w:pPr>
            <w:r>
              <w:rPr>
                <w:rFonts w:hint="eastAsia" w:ascii="仿宋_GB2312" w:eastAsia="仿宋_GB2312"/>
                <w:w w:val="101"/>
                <w:sz w:val="24"/>
                <w:szCs w:val="24"/>
              </w:rPr>
              <w:t>2</w:t>
            </w:r>
          </w:p>
        </w:tc>
        <w:tc>
          <w:tcPr>
            <w:tcW w:w="1900" w:type="pct"/>
            <w:vAlign w:val="center"/>
          </w:tcPr>
          <w:p>
            <w:pPr>
              <w:pStyle w:val="8"/>
              <w:jc w:val="center"/>
              <w:rPr>
                <w:rFonts w:ascii="仿宋_GB2312" w:eastAsia="仿宋_GB2312"/>
                <w:sz w:val="24"/>
                <w:szCs w:val="24"/>
              </w:rPr>
            </w:pPr>
          </w:p>
        </w:tc>
        <w:tc>
          <w:tcPr>
            <w:tcW w:w="1250" w:type="pct"/>
            <w:vAlign w:val="center"/>
          </w:tcPr>
          <w:p>
            <w:pPr>
              <w:pStyle w:val="8"/>
              <w:jc w:val="center"/>
              <w:rPr>
                <w:rFonts w:ascii="仿宋_GB2312" w:eastAsia="仿宋_GB2312"/>
                <w:sz w:val="24"/>
                <w:szCs w:val="24"/>
              </w:rPr>
            </w:pPr>
          </w:p>
        </w:tc>
        <w:tc>
          <w:tcPr>
            <w:tcW w:w="1251" w:type="pct"/>
            <w:vAlign w:val="center"/>
          </w:tcPr>
          <w:p>
            <w:pPr>
              <w:pStyle w:val="8"/>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9" w:type="pct"/>
            <w:vAlign w:val="center"/>
          </w:tcPr>
          <w:p>
            <w:pPr>
              <w:pStyle w:val="8"/>
              <w:spacing w:before="53"/>
              <w:ind w:left="11"/>
              <w:jc w:val="center"/>
              <w:rPr>
                <w:rFonts w:ascii="仿宋_GB2312" w:eastAsia="仿宋_GB2312"/>
                <w:sz w:val="24"/>
                <w:szCs w:val="24"/>
              </w:rPr>
            </w:pPr>
            <w:r>
              <w:rPr>
                <w:rFonts w:hint="eastAsia" w:ascii="仿宋_GB2312" w:eastAsia="仿宋_GB2312"/>
                <w:w w:val="101"/>
                <w:sz w:val="24"/>
                <w:szCs w:val="24"/>
              </w:rPr>
              <w:t>3</w:t>
            </w:r>
          </w:p>
        </w:tc>
        <w:tc>
          <w:tcPr>
            <w:tcW w:w="1900" w:type="pct"/>
            <w:vAlign w:val="center"/>
          </w:tcPr>
          <w:p>
            <w:pPr>
              <w:pStyle w:val="8"/>
              <w:jc w:val="center"/>
              <w:rPr>
                <w:rFonts w:ascii="仿宋_GB2312" w:eastAsia="仿宋_GB2312"/>
                <w:sz w:val="24"/>
                <w:szCs w:val="24"/>
              </w:rPr>
            </w:pPr>
          </w:p>
        </w:tc>
        <w:tc>
          <w:tcPr>
            <w:tcW w:w="1250" w:type="pct"/>
            <w:vAlign w:val="center"/>
          </w:tcPr>
          <w:p>
            <w:pPr>
              <w:pStyle w:val="8"/>
              <w:jc w:val="center"/>
              <w:rPr>
                <w:rFonts w:ascii="仿宋_GB2312" w:eastAsia="仿宋_GB2312"/>
                <w:sz w:val="24"/>
                <w:szCs w:val="24"/>
              </w:rPr>
            </w:pPr>
          </w:p>
        </w:tc>
        <w:tc>
          <w:tcPr>
            <w:tcW w:w="1251" w:type="pct"/>
            <w:vAlign w:val="center"/>
          </w:tcPr>
          <w:p>
            <w:pPr>
              <w:pStyle w:val="8"/>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9" w:type="pct"/>
            <w:vAlign w:val="center"/>
          </w:tcPr>
          <w:p>
            <w:pPr>
              <w:widowControl/>
              <w:jc w:val="center"/>
              <w:rPr>
                <w:rFonts w:ascii="方正小标宋简体" w:hAnsi="方正小标宋简体" w:eastAsia="方正小标宋简体"/>
                <w:sz w:val="32"/>
                <w:szCs w:val="32"/>
              </w:rPr>
            </w:pPr>
            <w:r>
              <w:rPr>
                <w:rFonts w:hint="eastAsia" w:ascii="仿宋_GB2312" w:hAnsi="Lucida Sans" w:eastAsia="仿宋_GB2312"/>
                <w:w w:val="101"/>
                <w:sz w:val="24"/>
                <w:szCs w:val="24"/>
              </w:rPr>
              <w:t>…</w:t>
            </w:r>
          </w:p>
        </w:tc>
        <w:tc>
          <w:tcPr>
            <w:tcW w:w="1900" w:type="pct"/>
            <w:vAlign w:val="center"/>
          </w:tcPr>
          <w:p>
            <w:pPr>
              <w:widowControl/>
              <w:jc w:val="center"/>
              <w:rPr>
                <w:rFonts w:ascii="方正小标宋简体" w:hAnsi="方正小标宋简体" w:eastAsia="方正小标宋简体"/>
                <w:sz w:val="32"/>
                <w:szCs w:val="32"/>
              </w:rPr>
            </w:pPr>
          </w:p>
        </w:tc>
        <w:tc>
          <w:tcPr>
            <w:tcW w:w="1250" w:type="pct"/>
            <w:vAlign w:val="center"/>
          </w:tcPr>
          <w:p>
            <w:pPr>
              <w:widowControl/>
              <w:jc w:val="center"/>
              <w:rPr>
                <w:rFonts w:ascii="方正小标宋简体" w:hAnsi="方正小标宋简体" w:eastAsia="方正小标宋简体"/>
                <w:sz w:val="32"/>
                <w:szCs w:val="32"/>
              </w:rPr>
            </w:pPr>
          </w:p>
        </w:tc>
        <w:tc>
          <w:tcPr>
            <w:tcW w:w="1251" w:type="pct"/>
            <w:vAlign w:val="center"/>
          </w:tcPr>
          <w:p>
            <w:pPr>
              <w:widowControl/>
              <w:jc w:val="center"/>
              <w:rPr>
                <w:rFonts w:ascii="方正小标宋简体" w:hAnsi="方正小标宋简体" w:eastAsia="方正小标宋简体"/>
                <w:sz w:val="32"/>
                <w:szCs w:val="32"/>
              </w:rPr>
            </w:pPr>
          </w:p>
        </w:tc>
      </w:tr>
    </w:tbl>
    <w:p>
      <w:pPr>
        <w:widowControl/>
        <w:jc w:val="left"/>
        <w:rPr>
          <w:rFonts w:ascii="方正小标宋简体" w:hAnsi="方正小标宋简体" w:eastAsia="方正小标宋简体" w:cs="宋体"/>
          <w:color w:val="000000"/>
          <w:kern w:val="0"/>
          <w:sz w:val="32"/>
          <w:szCs w:val="32"/>
        </w:rPr>
      </w:pPr>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3D"/>
    <w:rsid w:val="00080992"/>
    <w:rsid w:val="000A140D"/>
    <w:rsid w:val="000A37F4"/>
    <w:rsid w:val="001C5A57"/>
    <w:rsid w:val="002469B1"/>
    <w:rsid w:val="00355327"/>
    <w:rsid w:val="003902C4"/>
    <w:rsid w:val="003E363D"/>
    <w:rsid w:val="003F2429"/>
    <w:rsid w:val="004140F0"/>
    <w:rsid w:val="004647E2"/>
    <w:rsid w:val="0055772D"/>
    <w:rsid w:val="005C5281"/>
    <w:rsid w:val="005D7CB9"/>
    <w:rsid w:val="006A1E42"/>
    <w:rsid w:val="007218AA"/>
    <w:rsid w:val="00724780"/>
    <w:rsid w:val="0075014A"/>
    <w:rsid w:val="007B18C9"/>
    <w:rsid w:val="00847EBB"/>
    <w:rsid w:val="009F0E41"/>
    <w:rsid w:val="00A4010E"/>
    <w:rsid w:val="00A96575"/>
    <w:rsid w:val="00AB429C"/>
    <w:rsid w:val="00AF1217"/>
    <w:rsid w:val="00B026B8"/>
    <w:rsid w:val="00B83B25"/>
    <w:rsid w:val="00C808F9"/>
    <w:rsid w:val="00DF0B59"/>
    <w:rsid w:val="00E74173"/>
    <w:rsid w:val="00F16D83"/>
    <w:rsid w:val="6ACD1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8">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243</Words>
  <Characters>1386</Characters>
  <Lines>11</Lines>
  <Paragraphs>3</Paragraphs>
  <TotalTime>204</TotalTime>
  <ScaleCrop>false</ScaleCrop>
  <LinksUpToDate>false</LinksUpToDate>
  <CharactersWithSpaces>1626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2022-08-02T02:40:00Z</dcterms:created>
  <dc:creator>施伟强(UE000967)</dc:creator>
  <cp:lastModifiedBy>施伟强(UE000967)</cp:lastModifiedBy>
  <dcterms:modified xsi:type="dcterms:W3CDTF">2022-09-20T01:39:40Z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