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B1" w:rsidRPr="003E363D" w:rsidRDefault="003E363D" w:rsidP="003E363D">
      <w:pPr>
        <w:jc w:val="center"/>
        <w:rPr>
          <w:rFonts w:ascii="方正小标宋简体" w:eastAsia="方正小标宋简体" w:hAnsi="方正小标宋简体"/>
          <w:sz w:val="44"/>
          <w:szCs w:val="44"/>
        </w:rPr>
      </w:pPr>
      <w:r w:rsidRPr="003E363D">
        <w:rPr>
          <w:rFonts w:ascii="方正小标宋简体" w:eastAsia="方正小标宋简体" w:hAnsi="方正小标宋简体" w:hint="eastAsia"/>
          <w:sz w:val="44"/>
          <w:szCs w:val="44"/>
        </w:rPr>
        <w:t>江门市蓬江区</w:t>
      </w:r>
      <w:proofErr w:type="gramStart"/>
      <w:r w:rsidRPr="003E363D">
        <w:rPr>
          <w:rFonts w:ascii="方正小标宋简体" w:eastAsia="方正小标宋简体" w:hAnsi="方正小标宋简体" w:hint="eastAsia"/>
          <w:sz w:val="44"/>
          <w:szCs w:val="44"/>
        </w:rPr>
        <w:t>滨江新区</w:t>
      </w:r>
      <w:proofErr w:type="gramEnd"/>
      <w:r w:rsidRPr="003E363D">
        <w:rPr>
          <w:rFonts w:ascii="方正小标宋简体" w:eastAsia="方正小标宋简体" w:hAnsi="方正小标宋简体" w:hint="eastAsia"/>
          <w:sz w:val="44"/>
          <w:szCs w:val="44"/>
        </w:rPr>
        <w:t>启动区PJ01-P-04地段（</w:t>
      </w:r>
      <w:r w:rsidR="005D7CB9">
        <w:rPr>
          <w:rFonts w:ascii="方正小标宋简体" w:eastAsia="方正小标宋简体" w:hAnsi="方正小标宋简体" w:hint="eastAsia"/>
          <w:sz w:val="44"/>
          <w:szCs w:val="44"/>
        </w:rPr>
        <w:t>A</w:t>
      </w:r>
      <w:r w:rsidRPr="003E363D">
        <w:rPr>
          <w:rFonts w:ascii="方正小标宋简体" w:eastAsia="方正小标宋简体" w:hAnsi="方正小标宋简体" w:hint="eastAsia"/>
          <w:sz w:val="44"/>
          <w:szCs w:val="44"/>
        </w:rPr>
        <w:t>地块）土壤污染状况调查项目</w:t>
      </w:r>
    </w:p>
    <w:p w:rsidR="003E363D" w:rsidRPr="003E363D" w:rsidRDefault="003E363D">
      <w:pPr>
        <w:rPr>
          <w:rFonts w:ascii="方正小标宋简体" w:eastAsia="方正小标宋简体" w:hAnsi="方正小标宋简体"/>
          <w:sz w:val="44"/>
          <w:szCs w:val="44"/>
        </w:rPr>
      </w:pPr>
    </w:p>
    <w:p w:rsidR="003E363D" w:rsidRDefault="003E363D">
      <w:pPr>
        <w:rPr>
          <w:rFonts w:ascii="方正小标宋简体" w:eastAsia="方正小标宋简体" w:hAnsi="方正小标宋简体"/>
          <w:sz w:val="44"/>
          <w:szCs w:val="44"/>
        </w:rPr>
      </w:pPr>
    </w:p>
    <w:p w:rsid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rsidP="003E363D">
      <w:pPr>
        <w:jc w:val="center"/>
        <w:rPr>
          <w:rFonts w:ascii="方正小标宋简体" w:eastAsia="方正小标宋简体" w:hAnsi="方正小标宋简体"/>
          <w:sz w:val="44"/>
          <w:szCs w:val="44"/>
        </w:rPr>
      </w:pPr>
      <w:r w:rsidRPr="003E363D">
        <w:rPr>
          <w:rFonts w:ascii="方正小标宋简体" w:eastAsia="方正小标宋简体" w:hAnsi="方正小标宋简体" w:hint="eastAsia"/>
          <w:sz w:val="44"/>
          <w:szCs w:val="44"/>
        </w:rPr>
        <w:t>报价</w:t>
      </w:r>
      <w:r w:rsidR="00AF1217">
        <w:rPr>
          <w:rFonts w:ascii="方正小标宋简体" w:eastAsia="方正小标宋简体" w:hAnsi="方正小标宋简体" w:hint="eastAsia"/>
          <w:sz w:val="44"/>
          <w:szCs w:val="44"/>
        </w:rPr>
        <w:t>方案</w:t>
      </w: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rsidP="003E363D">
      <w:pPr>
        <w:jc w:val="center"/>
        <w:rPr>
          <w:rFonts w:ascii="方正小标宋简体" w:eastAsia="方正小标宋简体" w:hAnsi="方正小标宋简体"/>
          <w:sz w:val="32"/>
          <w:szCs w:val="32"/>
        </w:rPr>
      </w:pPr>
      <w:r w:rsidRPr="003E363D">
        <w:rPr>
          <w:rFonts w:ascii="方正小标宋简体" w:eastAsia="方正小标宋简体" w:hAnsi="方正小标宋简体" w:hint="eastAsia"/>
          <w:sz w:val="32"/>
          <w:szCs w:val="32"/>
        </w:rPr>
        <w:t>****公司（公章）</w:t>
      </w:r>
    </w:p>
    <w:p w:rsidR="00AF1217" w:rsidRDefault="003E363D" w:rsidP="00AF1217">
      <w:pPr>
        <w:jc w:val="center"/>
        <w:rPr>
          <w:rFonts w:ascii="方正小标宋简体" w:eastAsia="方正小标宋简体" w:hAnsi="方正小标宋简体"/>
          <w:sz w:val="32"/>
          <w:szCs w:val="32"/>
        </w:rPr>
      </w:pPr>
      <w:r w:rsidRPr="003E363D">
        <w:rPr>
          <w:rFonts w:ascii="方正小标宋简体" w:eastAsia="方正小标宋简体" w:hAnsi="方正小标宋简体" w:hint="eastAsia"/>
          <w:sz w:val="32"/>
          <w:szCs w:val="32"/>
        </w:rPr>
        <w:t>****年**月**日</w:t>
      </w:r>
      <w:r w:rsidR="00AF1217">
        <w:rPr>
          <w:rFonts w:ascii="方正小标宋简体" w:eastAsia="方正小标宋简体" w:hAnsi="方正小标宋简体"/>
          <w:sz w:val="32"/>
          <w:szCs w:val="32"/>
        </w:rPr>
        <w:br w:type="page"/>
      </w:r>
    </w:p>
    <w:p w:rsidR="003E363D" w:rsidRPr="00AF1217" w:rsidRDefault="00724780" w:rsidP="00AF1217">
      <w:pPr>
        <w:jc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lastRenderedPageBreak/>
        <w:t>第一部分</w:t>
      </w:r>
      <w:r>
        <w:rPr>
          <w:rFonts w:ascii="方正小标宋简体" w:eastAsia="方正小标宋简体" w:hAnsi="方正小标宋简体" w:cs="宋体" w:hint="eastAsia"/>
          <w:color w:val="000000"/>
          <w:kern w:val="0"/>
          <w:sz w:val="32"/>
          <w:szCs w:val="32"/>
        </w:rPr>
        <w:t></w:t>
      </w:r>
      <w:r w:rsidR="00AF1217" w:rsidRPr="00AF1217">
        <w:rPr>
          <w:rFonts w:ascii="方正小标宋简体" w:eastAsia="方正小标宋简体" w:hAnsi="宋体" w:cs="宋体" w:hint="eastAsia"/>
          <w:color w:val="000000"/>
          <w:kern w:val="0"/>
          <w:sz w:val="32"/>
          <w:szCs w:val="32"/>
        </w:rPr>
        <w:t>报价表</w:t>
      </w:r>
    </w:p>
    <w:tbl>
      <w:tblPr>
        <w:tblW w:w="5000" w:type="pct"/>
        <w:jc w:val="center"/>
        <w:tblLook w:val="04A0" w:firstRow="1" w:lastRow="0" w:firstColumn="1" w:lastColumn="0" w:noHBand="0" w:noVBand="1"/>
      </w:tblPr>
      <w:tblGrid>
        <w:gridCol w:w="1411"/>
        <w:gridCol w:w="1917"/>
        <w:gridCol w:w="1353"/>
        <w:gridCol w:w="1353"/>
        <w:gridCol w:w="1300"/>
        <w:gridCol w:w="1188"/>
      </w:tblGrid>
      <w:tr w:rsidR="00AF1217" w:rsidRPr="00AF1217" w:rsidTr="00AF1217">
        <w:trPr>
          <w:trHeight w:val="472"/>
          <w:jc w:val="center"/>
        </w:trPr>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供应商</w:t>
            </w:r>
            <w:r>
              <w:rPr>
                <w:rFonts w:ascii="仿宋_GB2312" w:eastAsia="仿宋_GB2312" w:hAnsi="宋体" w:cs="宋体"/>
                <w:color w:val="000000"/>
                <w:kern w:val="0"/>
                <w:sz w:val="24"/>
                <w:szCs w:val="24"/>
              </w:rPr>
              <w:br/>
            </w:r>
            <w:r w:rsidRPr="00AF1217">
              <w:rPr>
                <w:rFonts w:ascii="仿宋_GB2312" w:eastAsia="仿宋_GB2312" w:hAnsi="宋体" w:cs="宋体" w:hint="eastAsia"/>
                <w:color w:val="000000"/>
                <w:kern w:val="0"/>
                <w:sz w:val="24"/>
                <w:szCs w:val="24"/>
              </w:rPr>
              <w:t>名称</w:t>
            </w:r>
          </w:p>
        </w:tc>
        <w:tc>
          <w:tcPr>
            <w:tcW w:w="4173" w:type="pct"/>
            <w:gridSpan w:val="5"/>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7F7F7F" w:themeColor="text1" w:themeTint="80"/>
                <w:kern w:val="0"/>
                <w:sz w:val="24"/>
                <w:szCs w:val="24"/>
              </w:rPr>
              <w:t>（请一并加盖公章）</w:t>
            </w:r>
          </w:p>
        </w:tc>
      </w:tr>
      <w:tr w:rsidR="00AF1217" w:rsidRPr="00AF1217" w:rsidTr="00AF1217">
        <w:trPr>
          <w:trHeight w:val="472"/>
          <w:jc w:val="center"/>
        </w:trPr>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宗地位置</w:t>
            </w:r>
          </w:p>
        </w:tc>
        <w:tc>
          <w:tcPr>
            <w:tcW w:w="2712" w:type="pct"/>
            <w:gridSpan w:val="3"/>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b/>
                <w:color w:val="000000"/>
                <w:kern w:val="0"/>
                <w:sz w:val="24"/>
                <w:szCs w:val="24"/>
              </w:rPr>
            </w:pPr>
            <w:r w:rsidRPr="00AF1217">
              <w:rPr>
                <w:rFonts w:ascii="仿宋_GB2312" w:eastAsia="仿宋_GB2312" w:hint="eastAsia"/>
                <w:sz w:val="24"/>
                <w:szCs w:val="24"/>
              </w:rPr>
              <w:t>江门市蓬江区</w:t>
            </w:r>
            <w:proofErr w:type="gramStart"/>
            <w:r w:rsidRPr="00AF1217">
              <w:rPr>
                <w:rFonts w:ascii="仿宋_GB2312" w:eastAsia="仿宋_GB2312" w:hint="eastAsia"/>
                <w:sz w:val="24"/>
                <w:szCs w:val="24"/>
              </w:rPr>
              <w:t>滨江新区</w:t>
            </w:r>
            <w:proofErr w:type="gramEnd"/>
            <w:r w:rsidRPr="00AF1217">
              <w:rPr>
                <w:rFonts w:ascii="仿宋_GB2312" w:eastAsia="仿宋_GB2312" w:hint="eastAsia"/>
                <w:sz w:val="24"/>
                <w:szCs w:val="24"/>
              </w:rPr>
              <w:t>启动区PJ01-P-04地段（</w:t>
            </w:r>
            <w:r w:rsidR="005D7CB9">
              <w:rPr>
                <w:rFonts w:ascii="仿宋_GB2312" w:eastAsia="仿宋_GB2312" w:hint="eastAsia"/>
                <w:sz w:val="24"/>
                <w:szCs w:val="24"/>
              </w:rPr>
              <w:t>A</w:t>
            </w:r>
            <w:r w:rsidRPr="00AF1217">
              <w:rPr>
                <w:rFonts w:ascii="仿宋_GB2312" w:eastAsia="仿宋_GB2312" w:hint="eastAsia"/>
                <w:sz w:val="24"/>
                <w:szCs w:val="24"/>
              </w:rPr>
              <w:t>地块）</w:t>
            </w:r>
          </w:p>
        </w:tc>
        <w:tc>
          <w:tcPr>
            <w:tcW w:w="763" w:type="pct"/>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面积（亩）</w:t>
            </w:r>
          </w:p>
        </w:tc>
        <w:tc>
          <w:tcPr>
            <w:tcW w:w="698" w:type="pct"/>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40.41</w:t>
            </w:r>
          </w:p>
        </w:tc>
      </w:tr>
      <w:tr w:rsidR="00AF1217" w:rsidRPr="00AF1217" w:rsidTr="00AF1217">
        <w:trPr>
          <w:trHeight w:val="540"/>
          <w:jc w:val="center"/>
        </w:trPr>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报价金额</w:t>
            </w:r>
          </w:p>
        </w:tc>
        <w:tc>
          <w:tcPr>
            <w:tcW w:w="4173" w:type="pct"/>
            <w:gridSpan w:val="5"/>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left"/>
              <w:rPr>
                <w:rFonts w:ascii="仿宋_GB2312" w:eastAsia="仿宋_GB2312" w:hAnsi="宋体" w:cs="宋体"/>
                <w:color w:val="7F7F7F" w:themeColor="text1" w:themeTint="80"/>
                <w:kern w:val="0"/>
                <w:sz w:val="24"/>
                <w:szCs w:val="24"/>
              </w:rPr>
            </w:pPr>
            <w:r w:rsidRPr="00AF1217">
              <w:rPr>
                <w:rFonts w:ascii="仿宋_GB2312" w:eastAsia="仿宋_GB2312" w:hAnsi="宋体" w:cs="宋体" w:hint="eastAsia"/>
                <w:color w:val="000000"/>
                <w:kern w:val="0"/>
                <w:sz w:val="24"/>
                <w:szCs w:val="24"/>
              </w:rPr>
              <w:t>¥</w:t>
            </w:r>
            <w:r w:rsidRPr="00AF1217">
              <w:rPr>
                <w:rFonts w:ascii="仿宋_GB2312" w:eastAsia="仿宋_GB2312" w:hAnsi="宋体" w:cs="宋体" w:hint="eastAsia"/>
                <w:color w:val="000000"/>
                <w:kern w:val="0"/>
                <w:sz w:val="24"/>
                <w:szCs w:val="24"/>
                <w:u w:val="single"/>
              </w:rPr>
              <w:t xml:space="preserve">            </w:t>
            </w:r>
            <w:r w:rsidRPr="00AF1217">
              <w:rPr>
                <w:rFonts w:ascii="仿宋_GB2312" w:eastAsia="仿宋_GB2312" w:hAnsi="宋体" w:cs="宋体" w:hint="eastAsia"/>
                <w:color w:val="000000"/>
                <w:kern w:val="0"/>
                <w:sz w:val="24"/>
                <w:szCs w:val="24"/>
              </w:rPr>
              <w:t>元（大写：人民币</w:t>
            </w:r>
            <w:r w:rsidRPr="00AF1217">
              <w:rPr>
                <w:rFonts w:ascii="仿宋_GB2312" w:eastAsia="仿宋_GB2312" w:hAnsi="宋体" w:cs="宋体" w:hint="eastAsia"/>
                <w:color w:val="000000"/>
                <w:kern w:val="0"/>
                <w:sz w:val="24"/>
                <w:szCs w:val="24"/>
                <w:u w:val="single"/>
              </w:rPr>
              <w:t xml:space="preserve">           </w:t>
            </w:r>
            <w:r w:rsidRPr="00AF1217">
              <w:rPr>
                <w:rFonts w:ascii="仿宋_GB2312" w:eastAsia="仿宋_GB2312" w:hAnsi="宋体" w:cs="宋体" w:hint="eastAsia"/>
                <w:color w:val="000000"/>
                <w:kern w:val="0"/>
                <w:sz w:val="24"/>
                <w:szCs w:val="24"/>
              </w:rPr>
              <w:t>元）</w:t>
            </w:r>
          </w:p>
        </w:tc>
      </w:tr>
      <w:tr w:rsidR="00AF1217" w:rsidRPr="00AF1217" w:rsidTr="00AF1217">
        <w:trPr>
          <w:trHeight w:val="562"/>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费用构成</w:t>
            </w:r>
          </w:p>
        </w:tc>
      </w:tr>
      <w:tr w:rsidR="00AF1217" w:rsidRPr="00AF1217" w:rsidTr="00AF1217">
        <w:trPr>
          <w:trHeight w:val="556"/>
          <w:jc w:val="center"/>
        </w:trPr>
        <w:tc>
          <w:tcPr>
            <w:tcW w:w="1951" w:type="pct"/>
            <w:gridSpan w:val="2"/>
            <w:tcBorders>
              <w:top w:val="nil"/>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工作内容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单价（元）</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工作量</w:t>
            </w: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费用（元）</w:t>
            </w: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备注</w:t>
            </w:r>
          </w:p>
        </w:tc>
      </w:tr>
      <w:tr w:rsidR="00AF1217" w:rsidRPr="00AF1217" w:rsidTr="00AF1217">
        <w:trPr>
          <w:trHeight w:val="471"/>
          <w:jc w:val="center"/>
        </w:trPr>
        <w:tc>
          <w:tcPr>
            <w:tcW w:w="827" w:type="pct"/>
            <w:vMerge w:val="restart"/>
            <w:tcBorders>
              <w:top w:val="nil"/>
              <w:left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前期工作</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现场勘查、调研访谈</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资料提取、收集</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方案制订</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val="restart"/>
            <w:tcBorders>
              <w:top w:val="single" w:sz="4" w:space="0" w:color="auto"/>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取样检测</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钻机进场</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钻探费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地下水建井费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采样及现场快筛</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水文地质勘察</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土壤检测费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地下水检测费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设备、</w:t>
            </w:r>
            <w:proofErr w:type="gramStart"/>
            <w:r w:rsidRPr="00AF1217">
              <w:rPr>
                <w:rFonts w:ascii="仿宋_GB2312" w:eastAsia="仿宋_GB2312" w:hAnsi="宋体" w:cs="宋体" w:hint="eastAsia"/>
                <w:color w:val="000000"/>
                <w:kern w:val="0"/>
                <w:sz w:val="24"/>
                <w:szCs w:val="24"/>
              </w:rPr>
              <w:t>耗材费</w:t>
            </w:r>
            <w:proofErr w:type="gramEnd"/>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钻孔回填、</w:t>
            </w:r>
            <w:proofErr w:type="gramStart"/>
            <w:r w:rsidRPr="00AF1217">
              <w:rPr>
                <w:rFonts w:ascii="仿宋_GB2312" w:eastAsia="仿宋_GB2312" w:hAnsi="宋体" w:cs="宋体" w:hint="eastAsia"/>
                <w:color w:val="000000"/>
                <w:kern w:val="0"/>
                <w:sz w:val="24"/>
                <w:szCs w:val="24"/>
              </w:rPr>
              <w:t>土地清表复原</w:t>
            </w:r>
            <w:proofErr w:type="gramEnd"/>
            <w:r w:rsidRPr="00AF1217">
              <w:rPr>
                <w:rFonts w:ascii="仿宋_GB2312" w:eastAsia="仿宋_GB2312" w:hAnsi="宋体" w:cs="宋体" w:hint="eastAsia"/>
                <w:color w:val="000000"/>
                <w:kern w:val="0"/>
                <w:sz w:val="24"/>
                <w:szCs w:val="24"/>
              </w:rPr>
              <w:t>等费用</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val="restart"/>
            <w:tcBorders>
              <w:top w:val="single" w:sz="4" w:space="0" w:color="auto"/>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报告编撰</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报告编写费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专家咨询费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人员劳务费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val="restart"/>
            <w:tcBorders>
              <w:top w:val="single" w:sz="4" w:space="0" w:color="auto"/>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其他</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不可预见费用</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税费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1951" w:type="pct"/>
            <w:gridSpan w:val="2"/>
            <w:tcBorders>
              <w:top w:val="nil"/>
              <w:left w:val="single" w:sz="4" w:space="0" w:color="auto"/>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 xml:space="preserve">小计　</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w:t>
            </w: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r>
    </w:tbl>
    <w:p w:rsidR="00AF1217" w:rsidRPr="00AF1217" w:rsidRDefault="00AF1217" w:rsidP="00AF1217">
      <w:pPr>
        <w:rPr>
          <w:rFonts w:ascii="仿宋_GB2312" w:eastAsia="仿宋_GB2312" w:hAnsi="方正小标宋简体"/>
          <w:sz w:val="24"/>
          <w:szCs w:val="24"/>
        </w:rPr>
      </w:pPr>
      <w:r w:rsidRPr="00AF1217">
        <w:rPr>
          <w:rFonts w:ascii="仿宋_GB2312" w:eastAsia="仿宋_GB2312" w:hAnsi="方正小标宋简体" w:hint="eastAsia"/>
          <w:sz w:val="24"/>
          <w:szCs w:val="24"/>
        </w:rPr>
        <w:t>备注：1.报价金额大小写不一致时以大写金额为准。</w:t>
      </w:r>
    </w:p>
    <w:p w:rsidR="00AF1217" w:rsidRPr="00AF1217" w:rsidRDefault="00AF1217" w:rsidP="00AF1217">
      <w:pPr>
        <w:ind w:leftChars="337" w:left="709" w:hanging="1"/>
        <w:rPr>
          <w:rFonts w:ascii="仿宋_GB2312" w:eastAsia="仿宋_GB2312" w:hAnsi="方正小标宋简体"/>
          <w:sz w:val="24"/>
          <w:szCs w:val="24"/>
        </w:rPr>
      </w:pPr>
      <w:r w:rsidRPr="00AF1217">
        <w:rPr>
          <w:rFonts w:ascii="仿宋_GB2312" w:eastAsia="仿宋_GB2312" w:hAnsi="方正小标宋简体" w:hint="eastAsia"/>
          <w:sz w:val="24"/>
          <w:szCs w:val="24"/>
        </w:rPr>
        <w:t>2.如有分项明细，可</w:t>
      </w:r>
      <w:proofErr w:type="gramStart"/>
      <w:r w:rsidRPr="00AF1217">
        <w:rPr>
          <w:rFonts w:ascii="仿宋_GB2312" w:eastAsia="仿宋_GB2312" w:hAnsi="方正小标宋简体" w:hint="eastAsia"/>
          <w:sz w:val="24"/>
          <w:szCs w:val="24"/>
        </w:rPr>
        <w:t>另制作</w:t>
      </w:r>
      <w:proofErr w:type="gramEnd"/>
      <w:r w:rsidRPr="00AF1217">
        <w:rPr>
          <w:rFonts w:ascii="仿宋_GB2312" w:eastAsia="仿宋_GB2312" w:hAnsi="方正小标宋简体" w:hint="eastAsia"/>
          <w:sz w:val="24"/>
          <w:szCs w:val="24"/>
        </w:rPr>
        <w:t>表格附在《土壤污染状况调查项目报价表》后面。</w:t>
      </w:r>
    </w:p>
    <w:p w:rsidR="00AF1217" w:rsidRDefault="00AF1217" w:rsidP="00AF1217">
      <w:pPr>
        <w:ind w:firstLineChars="295" w:firstLine="708"/>
        <w:rPr>
          <w:rFonts w:ascii="仿宋_GB2312" w:eastAsia="仿宋_GB2312" w:hAnsi="方正小标宋简体"/>
          <w:sz w:val="24"/>
          <w:szCs w:val="24"/>
        </w:rPr>
      </w:pPr>
      <w:r w:rsidRPr="00AF1217">
        <w:rPr>
          <w:rFonts w:ascii="仿宋_GB2312" w:eastAsia="仿宋_GB2312" w:hAnsi="方正小标宋简体" w:hint="eastAsia"/>
          <w:sz w:val="24"/>
          <w:szCs w:val="24"/>
        </w:rPr>
        <w:t>3.以上格式仅供参考，供应商可根据自身实际修改调整。</w:t>
      </w:r>
    </w:p>
    <w:p w:rsidR="00AF1217" w:rsidRPr="00AF1217" w:rsidRDefault="00724780" w:rsidP="00AF1217">
      <w:pPr>
        <w:jc w:val="center"/>
        <w:rPr>
          <w:rFonts w:ascii="方正小标宋简体" w:eastAsia="方正小标宋简体" w:hAnsi="方正小标宋简体"/>
          <w:sz w:val="32"/>
          <w:szCs w:val="32"/>
        </w:rPr>
      </w:pPr>
      <w:r>
        <w:rPr>
          <w:rFonts w:ascii="方正小标宋简体" w:eastAsia="方正小标宋简体" w:hAnsi="方正小标宋简体" w:cs="宋体" w:hint="eastAsia"/>
          <w:color w:val="000000"/>
          <w:kern w:val="0"/>
          <w:sz w:val="32"/>
          <w:szCs w:val="32"/>
        </w:rPr>
        <w:lastRenderedPageBreak/>
        <w:t>第二部分</w:t>
      </w:r>
      <w:r w:rsidR="00AF1217" w:rsidRPr="00AF1217">
        <w:rPr>
          <w:rFonts w:ascii="方正小标宋简体" w:eastAsia="方正小标宋简体" w:hAnsi="方正小标宋简体" w:hint="eastAsia"/>
          <w:sz w:val="32"/>
          <w:szCs w:val="32"/>
        </w:rPr>
        <w:t>资格审查表</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6237"/>
        <w:gridCol w:w="805"/>
      </w:tblGrid>
      <w:tr w:rsidR="00AF1217" w:rsidRPr="00AF1217" w:rsidTr="0055772D">
        <w:trPr>
          <w:trHeight w:val="778"/>
          <w:jc w:val="center"/>
        </w:trPr>
        <w:tc>
          <w:tcPr>
            <w:tcW w:w="773" w:type="pct"/>
            <w:shd w:val="clear" w:color="auto" w:fill="auto"/>
            <w:vAlign w:val="center"/>
            <w:hideMark/>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供应商</w:t>
            </w:r>
            <w:r w:rsidR="00AB429C">
              <w:rPr>
                <w:rFonts w:ascii="仿宋_GB2312" w:eastAsia="仿宋_GB2312" w:hAnsiTheme="majorEastAsia" w:cs="宋体"/>
                <w:color w:val="000000"/>
                <w:kern w:val="0"/>
                <w:sz w:val="24"/>
                <w:szCs w:val="24"/>
              </w:rPr>
              <w:br/>
            </w:r>
            <w:r w:rsidRPr="00AF1217">
              <w:rPr>
                <w:rFonts w:ascii="仿宋_GB2312" w:eastAsia="仿宋_GB2312" w:hAnsiTheme="majorEastAsia" w:cs="宋体" w:hint="eastAsia"/>
                <w:color w:val="000000"/>
                <w:kern w:val="0"/>
                <w:sz w:val="24"/>
                <w:szCs w:val="24"/>
              </w:rPr>
              <w:t>名称</w:t>
            </w:r>
          </w:p>
        </w:tc>
        <w:tc>
          <w:tcPr>
            <w:tcW w:w="4227" w:type="pct"/>
            <w:gridSpan w:val="2"/>
            <w:shd w:val="clear" w:color="auto" w:fill="auto"/>
            <w:noWrap/>
            <w:vAlign w:val="center"/>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宋体" w:cs="宋体" w:hint="eastAsia"/>
                <w:color w:val="7F7F7F" w:themeColor="text1" w:themeTint="80"/>
                <w:kern w:val="0"/>
                <w:sz w:val="24"/>
                <w:szCs w:val="24"/>
              </w:rPr>
              <w:t>（请一并加盖公章）</w:t>
            </w:r>
          </w:p>
        </w:tc>
      </w:tr>
      <w:tr w:rsidR="007B18C9" w:rsidRPr="00AF1217" w:rsidTr="0055772D">
        <w:trPr>
          <w:trHeight w:val="703"/>
          <w:jc w:val="center"/>
        </w:trPr>
        <w:tc>
          <w:tcPr>
            <w:tcW w:w="773" w:type="pct"/>
            <w:shd w:val="clear" w:color="auto" w:fill="auto"/>
            <w:vAlign w:val="center"/>
          </w:tcPr>
          <w:p w:rsidR="00AF1217" w:rsidRPr="00AF1217" w:rsidRDefault="00F16D83" w:rsidP="004843C7">
            <w:pPr>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审查项目</w:t>
            </w:r>
          </w:p>
        </w:tc>
        <w:tc>
          <w:tcPr>
            <w:tcW w:w="3744" w:type="pct"/>
            <w:shd w:val="clear" w:color="auto" w:fill="auto"/>
            <w:noWrap/>
            <w:vAlign w:val="center"/>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有关要求</w:t>
            </w:r>
          </w:p>
        </w:tc>
        <w:tc>
          <w:tcPr>
            <w:tcW w:w="483" w:type="pct"/>
            <w:shd w:val="clear" w:color="auto" w:fill="auto"/>
            <w:noWrap/>
            <w:vAlign w:val="center"/>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证明文件</w:t>
            </w:r>
          </w:p>
        </w:tc>
      </w:tr>
      <w:tr w:rsidR="007B18C9" w:rsidRPr="00AF1217" w:rsidTr="0055772D">
        <w:trPr>
          <w:trHeight w:val="842"/>
          <w:jc w:val="center"/>
        </w:trPr>
        <w:tc>
          <w:tcPr>
            <w:tcW w:w="773" w:type="pct"/>
            <w:vAlign w:val="center"/>
          </w:tcPr>
          <w:p w:rsidR="00AF1217"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具有独立承担民事责任能力的在中华人民共和国境内注册的法人或其他组织或自然人。</w:t>
            </w:r>
          </w:p>
        </w:tc>
        <w:tc>
          <w:tcPr>
            <w:tcW w:w="3744" w:type="pct"/>
            <w:shd w:val="clear" w:color="auto" w:fill="auto"/>
            <w:vAlign w:val="center"/>
          </w:tcPr>
          <w:p w:rsidR="00AF1217"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1.企业法人的，提供营业执照复印件。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2.事务所等社会中介机构的，提供执业许可证复印件。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3.事业单位的，提供事业单位法人证书复印件。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4.农村集体经济组织的，提供农村集体经济组织等级证书复印件。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5.</w:t>
            </w:r>
            <w:r w:rsidR="004140F0" w:rsidRPr="007B18C9">
              <w:rPr>
                <w:rFonts w:ascii="仿宋_GB2312" w:eastAsia="仿宋_GB2312" w:hAnsiTheme="majorEastAsia" w:cs="宋体" w:hint="eastAsia"/>
                <w:color w:val="000000"/>
                <w:kern w:val="0"/>
                <w:szCs w:val="21"/>
              </w:rPr>
              <w:t>基层群众性自治组织的，提供基层群众性自治组织特别法人统一社会信用代码证书复印件。</w:t>
            </w:r>
          </w:p>
          <w:p w:rsidR="004140F0"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6.自然人的，提供自然人身份证明复印件。</w:t>
            </w:r>
          </w:p>
          <w:p w:rsidR="004140F0"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7. 分支机构的，须取得具有法人资格的总部出具授权书，并提供总部和分支机构营业执照（执业许可证）复印件。已由总部授权的，总部取得的相关资质证书对分支机构有效，法律法规或者其他行业另有规定的除外。</w:t>
            </w:r>
          </w:p>
          <w:p w:rsidR="004140F0"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8.如国家另有规定的，则从其规定。</w:t>
            </w:r>
          </w:p>
        </w:tc>
        <w:tc>
          <w:tcPr>
            <w:tcW w:w="483" w:type="pct"/>
            <w:shd w:val="clear" w:color="auto" w:fill="auto"/>
            <w:noWrap/>
            <w:vAlign w:val="center"/>
            <w:hideMark/>
          </w:tcPr>
          <w:p w:rsidR="00AF1217" w:rsidRPr="007B18C9" w:rsidRDefault="00AF1217" w:rsidP="004843C7">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AF1217" w:rsidP="004843C7">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55772D">
        <w:trPr>
          <w:trHeight w:val="145"/>
          <w:jc w:val="center"/>
        </w:trPr>
        <w:tc>
          <w:tcPr>
            <w:tcW w:w="773" w:type="pct"/>
            <w:vAlign w:val="center"/>
          </w:tcPr>
          <w:p w:rsidR="00AF1217"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有依法缴纳税收和社会保障资金的良好记录。</w:t>
            </w:r>
          </w:p>
        </w:tc>
        <w:tc>
          <w:tcPr>
            <w:tcW w:w="3744" w:type="pct"/>
            <w:shd w:val="clear" w:color="auto" w:fill="auto"/>
            <w:vAlign w:val="center"/>
          </w:tcPr>
          <w:p w:rsidR="00F16D83" w:rsidRPr="007B18C9" w:rsidRDefault="00F16D83" w:rsidP="00F16D83">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1.提供近</w:t>
            </w:r>
            <w:r w:rsidR="00DF0B59">
              <w:rPr>
                <w:rFonts w:ascii="仿宋_GB2312" w:eastAsia="仿宋_GB2312" w:hAnsiTheme="majorEastAsia" w:cs="宋体" w:hint="eastAsia"/>
                <w:color w:val="000000"/>
                <w:kern w:val="0"/>
                <w:szCs w:val="21"/>
              </w:rPr>
              <w:t>1</w:t>
            </w:r>
            <w:r w:rsidRPr="007B18C9">
              <w:rPr>
                <w:rFonts w:ascii="仿宋_GB2312" w:eastAsia="仿宋_GB2312" w:hAnsiTheme="majorEastAsia" w:cs="宋体" w:hint="eastAsia"/>
                <w:color w:val="000000"/>
                <w:kern w:val="0"/>
                <w:szCs w:val="21"/>
              </w:rPr>
              <w:t>个月的依法缴纳税收的凭据证明和社会保障资金的相关材料复印件。</w:t>
            </w:r>
          </w:p>
          <w:p w:rsidR="00F16D83" w:rsidRPr="007B18C9" w:rsidRDefault="00DF0B59" w:rsidP="00F16D83">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2</w:t>
            </w:r>
            <w:r w:rsidR="00F16D83" w:rsidRPr="007B18C9">
              <w:rPr>
                <w:rFonts w:ascii="仿宋_GB2312" w:eastAsia="仿宋_GB2312" w:hAnsiTheme="majorEastAsia" w:cs="宋体" w:hint="eastAsia"/>
                <w:color w:val="000000"/>
                <w:kern w:val="0"/>
                <w:szCs w:val="21"/>
              </w:rPr>
              <w:t>.若依法免税或不需要缴纳社会保障资金的，提供相应证明材料复印件。</w:t>
            </w:r>
          </w:p>
        </w:tc>
        <w:tc>
          <w:tcPr>
            <w:tcW w:w="483"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55772D">
        <w:trPr>
          <w:trHeight w:val="70"/>
          <w:jc w:val="center"/>
        </w:trPr>
        <w:tc>
          <w:tcPr>
            <w:tcW w:w="773" w:type="pct"/>
            <w:vAlign w:val="center"/>
          </w:tcPr>
          <w:p w:rsidR="00AF1217" w:rsidRPr="007B18C9" w:rsidRDefault="00F16D83" w:rsidP="00F16D83">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具有良好的商业信誉和健全的财务会计制度。</w:t>
            </w:r>
          </w:p>
        </w:tc>
        <w:tc>
          <w:tcPr>
            <w:tcW w:w="3744" w:type="pct"/>
            <w:shd w:val="clear" w:color="auto" w:fill="auto"/>
            <w:vAlign w:val="center"/>
          </w:tcPr>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提供上一年度财务状况报告复印件，或银行出具的资信</w:t>
            </w:r>
            <w:r w:rsidR="004140F0" w:rsidRPr="007B18C9">
              <w:rPr>
                <w:rFonts w:ascii="仿宋_GB2312" w:eastAsia="仿宋_GB2312" w:hAnsiTheme="majorEastAsia" w:cs="宋体" w:hint="eastAsia"/>
                <w:color w:val="000000"/>
                <w:kern w:val="0"/>
                <w:szCs w:val="21"/>
              </w:rPr>
              <w:t>或银行出具的资信证明材料复印件。</w:t>
            </w:r>
          </w:p>
        </w:tc>
        <w:tc>
          <w:tcPr>
            <w:tcW w:w="483"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55772D">
        <w:trPr>
          <w:trHeight w:val="70"/>
          <w:jc w:val="center"/>
        </w:trPr>
        <w:tc>
          <w:tcPr>
            <w:tcW w:w="773" w:type="pct"/>
            <w:vAlign w:val="center"/>
          </w:tcPr>
          <w:p w:rsidR="00AF1217"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具备开展土壤污染状况调查工作所必须的设备和专业技术能力</w:t>
            </w:r>
            <w:r w:rsidR="00AB429C">
              <w:rPr>
                <w:rFonts w:ascii="仿宋_GB2312" w:eastAsia="仿宋_GB2312" w:hAnsiTheme="majorEastAsia" w:cs="宋体" w:hint="eastAsia"/>
                <w:color w:val="000000"/>
                <w:kern w:val="0"/>
                <w:szCs w:val="21"/>
              </w:rPr>
              <w:t>。</w:t>
            </w:r>
          </w:p>
        </w:tc>
        <w:tc>
          <w:tcPr>
            <w:tcW w:w="3744" w:type="pct"/>
            <w:shd w:val="clear" w:color="auto" w:fill="auto"/>
            <w:vAlign w:val="center"/>
          </w:tcPr>
          <w:p w:rsidR="00AF1217" w:rsidRPr="007B18C9" w:rsidRDefault="003902C4" w:rsidP="003902C4">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按“</w:t>
            </w:r>
            <w:r w:rsidR="004140F0" w:rsidRPr="007B18C9">
              <w:rPr>
                <w:rFonts w:ascii="仿宋_GB2312" w:eastAsia="仿宋_GB2312" w:hAnsiTheme="majorEastAsia" w:cs="宋体" w:hint="eastAsia"/>
                <w:color w:val="000000"/>
                <w:kern w:val="0"/>
                <w:szCs w:val="21"/>
              </w:rPr>
              <w:t>设备和专业技术能力情况</w:t>
            </w:r>
            <w:r>
              <w:rPr>
                <w:rFonts w:ascii="仿宋_GB2312" w:eastAsia="仿宋_GB2312" w:hAnsiTheme="majorEastAsia" w:cs="宋体" w:hint="eastAsia"/>
                <w:color w:val="000000"/>
                <w:kern w:val="0"/>
                <w:szCs w:val="21"/>
              </w:rPr>
              <w:t>表”填报</w:t>
            </w:r>
            <w:r w:rsidR="00724780">
              <w:rPr>
                <w:rFonts w:ascii="仿宋_GB2312" w:eastAsia="仿宋_GB2312" w:hAnsiTheme="majorEastAsia" w:cs="宋体" w:hint="eastAsia"/>
                <w:color w:val="000000"/>
                <w:kern w:val="0"/>
                <w:szCs w:val="21"/>
              </w:rPr>
              <w:t>，需提供设备购买发票或其他持有</w:t>
            </w:r>
            <w:bookmarkStart w:id="0" w:name="_GoBack"/>
            <w:bookmarkEnd w:id="0"/>
            <w:r w:rsidR="00724780" w:rsidRPr="00E74173">
              <w:rPr>
                <w:rFonts w:ascii="仿宋_GB2312" w:eastAsia="仿宋_GB2312" w:hAnsiTheme="majorEastAsia" w:cs="宋体" w:hint="eastAsia"/>
                <w:color w:val="000000"/>
                <w:kern w:val="0"/>
                <w:szCs w:val="21"/>
              </w:rPr>
              <w:t>凭据。</w:t>
            </w:r>
            <w:r w:rsidR="004647E2" w:rsidRPr="00E74173">
              <w:rPr>
                <w:rFonts w:ascii="仿宋_GB2312" w:eastAsia="仿宋_GB2312" w:hAnsiTheme="majorEastAsia" w:cs="宋体" w:hint="eastAsia"/>
                <w:color w:val="000000"/>
                <w:kern w:val="0"/>
                <w:szCs w:val="21"/>
              </w:rPr>
              <w:t>（所述“必须的设备”包括但不限于</w:t>
            </w:r>
            <w:r w:rsidR="00C808F9" w:rsidRPr="00E74173">
              <w:rPr>
                <w:rFonts w:ascii="仿宋_GB2312" w:eastAsia="仿宋_GB2312" w:hAnsiTheme="majorEastAsia" w:cs="宋体" w:hint="eastAsia"/>
                <w:color w:val="000000"/>
                <w:kern w:val="0"/>
                <w:szCs w:val="21"/>
              </w:rPr>
              <w:t>土壤</w:t>
            </w:r>
            <w:r w:rsidR="004647E2" w:rsidRPr="00E74173">
              <w:rPr>
                <w:rFonts w:ascii="仿宋_GB2312" w:eastAsia="仿宋_GB2312" w:hAnsiTheme="majorEastAsia" w:cs="宋体" w:hint="eastAsia"/>
                <w:color w:val="000000"/>
                <w:kern w:val="0"/>
                <w:szCs w:val="21"/>
              </w:rPr>
              <w:t>快速检测设备和实验室样品检测设备。所述“其他凭据”包括但不限于设备租赁合同、项目合作协议和合作方设备发票等支持供应商开展本项目的证明材料。）</w:t>
            </w:r>
          </w:p>
        </w:tc>
        <w:tc>
          <w:tcPr>
            <w:tcW w:w="483"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55772D">
        <w:trPr>
          <w:trHeight w:val="70"/>
          <w:jc w:val="center"/>
        </w:trPr>
        <w:tc>
          <w:tcPr>
            <w:tcW w:w="773" w:type="pct"/>
            <w:vAlign w:val="center"/>
          </w:tcPr>
          <w:p w:rsidR="00AF1217"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在经营活动中没有重大违法记录或不良的信用记录</w:t>
            </w:r>
            <w:r w:rsidR="00AB429C">
              <w:rPr>
                <w:rFonts w:ascii="仿宋_GB2312" w:eastAsia="仿宋_GB2312" w:hAnsiTheme="majorEastAsia" w:cs="宋体" w:hint="eastAsia"/>
                <w:color w:val="000000"/>
                <w:kern w:val="0"/>
                <w:szCs w:val="21"/>
              </w:rPr>
              <w:t>。</w:t>
            </w:r>
          </w:p>
        </w:tc>
        <w:tc>
          <w:tcPr>
            <w:tcW w:w="3744" w:type="pct"/>
            <w:shd w:val="clear" w:color="auto" w:fill="auto"/>
            <w:vAlign w:val="center"/>
          </w:tcPr>
          <w:p w:rsidR="00AF1217" w:rsidRPr="007B18C9" w:rsidRDefault="007B18C9" w:rsidP="007B18C9">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提供</w:t>
            </w:r>
            <w:r w:rsidR="004140F0" w:rsidRPr="007B18C9">
              <w:rPr>
                <w:rFonts w:ascii="仿宋_GB2312" w:eastAsia="仿宋_GB2312" w:hAnsiTheme="majorEastAsia" w:cs="宋体" w:hint="eastAsia"/>
                <w:color w:val="000000"/>
                <w:kern w:val="0"/>
                <w:szCs w:val="21"/>
              </w:rPr>
              <w:t>未被列入“信用中国”网站(www.creditchin</w:t>
            </w:r>
            <w:r w:rsidR="005D7CB9">
              <w:rPr>
                <w:rFonts w:ascii="仿宋_GB2312" w:eastAsia="仿宋_GB2312" w:hAnsiTheme="majorEastAsia" w:cs="宋体" w:hint="eastAsia"/>
                <w:color w:val="000000"/>
                <w:kern w:val="0"/>
                <w:szCs w:val="21"/>
              </w:rPr>
              <w:t>A</w:t>
            </w:r>
            <w:r w:rsidR="004140F0" w:rsidRPr="007B18C9">
              <w:rPr>
                <w:rFonts w:ascii="仿宋_GB2312" w:eastAsia="仿宋_GB2312" w:hAnsiTheme="majorEastAsia" w:cs="宋体" w:hint="eastAsia"/>
                <w:color w:val="000000"/>
                <w:kern w:val="0"/>
                <w:szCs w:val="21"/>
              </w:rPr>
              <w:t>.gov.cn)“记录失信被执行人或重大税收违法案件当事人名单”记录名单；不处于中国政府采购网(www.ccgp.gov.cn)“政府采购严重违法失信行为信息记录”中的禁止参加政府采购活动期间</w:t>
            </w:r>
            <w:r w:rsidRPr="007B18C9">
              <w:rPr>
                <w:rFonts w:ascii="仿宋_GB2312" w:eastAsia="仿宋_GB2312" w:hAnsiTheme="majorEastAsia" w:cs="宋体" w:hint="eastAsia"/>
                <w:color w:val="000000"/>
                <w:kern w:val="0"/>
                <w:szCs w:val="21"/>
              </w:rPr>
              <w:t>的相关证明资料</w:t>
            </w:r>
            <w:r w:rsidR="004140F0" w:rsidRPr="007B18C9">
              <w:rPr>
                <w:rFonts w:ascii="仿宋_GB2312" w:eastAsia="仿宋_GB2312" w:hAnsiTheme="majorEastAsia" w:cs="宋体" w:hint="eastAsia"/>
                <w:color w:val="000000"/>
                <w:kern w:val="0"/>
                <w:szCs w:val="21"/>
              </w:rPr>
              <w:t>。</w:t>
            </w:r>
          </w:p>
        </w:tc>
        <w:tc>
          <w:tcPr>
            <w:tcW w:w="483"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7B18C9" w:rsidRPr="00AF1217" w:rsidTr="0055772D">
        <w:trPr>
          <w:trHeight w:val="695"/>
          <w:jc w:val="center"/>
        </w:trPr>
        <w:tc>
          <w:tcPr>
            <w:tcW w:w="773" w:type="pct"/>
            <w:shd w:val="clear" w:color="auto" w:fill="auto"/>
            <w:vAlign w:val="center"/>
            <w:hideMark/>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广东省网上中介服务超市登记备案情况</w:t>
            </w:r>
            <w:r w:rsidR="00AB429C">
              <w:rPr>
                <w:rFonts w:ascii="仿宋_GB2312" w:eastAsia="仿宋_GB2312" w:hAnsiTheme="majorEastAsia" w:cs="宋体" w:hint="eastAsia"/>
                <w:color w:val="000000"/>
                <w:kern w:val="0"/>
                <w:szCs w:val="24"/>
              </w:rPr>
              <w:t>。</w:t>
            </w:r>
          </w:p>
        </w:tc>
        <w:tc>
          <w:tcPr>
            <w:tcW w:w="3744" w:type="pct"/>
            <w:shd w:val="clear" w:color="auto" w:fill="auto"/>
            <w:vAlign w:val="center"/>
            <w:hideMark/>
          </w:tcPr>
          <w:p w:rsidR="00AF1217" w:rsidRPr="007B18C9" w:rsidRDefault="00AF1217" w:rsidP="004843C7">
            <w:pPr>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□已登记备案  □未登记备案</w:t>
            </w:r>
          </w:p>
          <w:p w:rsidR="00AF1217" w:rsidRPr="007B18C9" w:rsidRDefault="00AF1217" w:rsidP="004843C7">
            <w:pPr>
              <w:jc w:val="left"/>
              <w:rPr>
                <w:rFonts w:ascii="仿宋_GB2312" w:eastAsia="仿宋_GB2312" w:hAnsiTheme="majorEastAsia" w:cs="宋体"/>
                <w:color w:val="000000"/>
                <w:kern w:val="0"/>
                <w:szCs w:val="21"/>
              </w:rPr>
            </w:pPr>
          </w:p>
          <w:p w:rsidR="00AF1217" w:rsidRPr="00AF1217" w:rsidRDefault="00AF1217" w:rsidP="004843C7">
            <w:pPr>
              <w:jc w:val="left"/>
              <w:rPr>
                <w:rFonts w:ascii="仿宋_GB2312" w:eastAsia="仿宋_GB2312" w:hAnsiTheme="majorEastAsia" w:cs="宋体"/>
                <w:color w:val="000000"/>
                <w:kern w:val="0"/>
                <w:sz w:val="24"/>
                <w:szCs w:val="24"/>
                <w:u w:val="single"/>
              </w:rPr>
            </w:pPr>
            <w:r w:rsidRPr="007B18C9">
              <w:rPr>
                <w:rFonts w:ascii="仿宋_GB2312" w:eastAsia="仿宋_GB2312" w:hAnsiTheme="majorEastAsia" w:cs="宋体" w:hint="eastAsia"/>
                <w:color w:val="000000"/>
                <w:kern w:val="0"/>
                <w:szCs w:val="21"/>
              </w:rPr>
              <w:t>类别：</w:t>
            </w:r>
            <w:r w:rsidRPr="00AF1217">
              <w:rPr>
                <w:rFonts w:ascii="仿宋_GB2312" w:eastAsia="仿宋_GB2312" w:hAnsiTheme="majorEastAsia" w:cs="宋体" w:hint="eastAsia"/>
                <w:color w:val="000000"/>
                <w:kern w:val="0"/>
                <w:sz w:val="24"/>
                <w:szCs w:val="24"/>
                <w:u w:val="single"/>
              </w:rPr>
              <w:t xml:space="preserve">                           </w:t>
            </w:r>
          </w:p>
          <w:p w:rsidR="00AF1217" w:rsidRPr="00AF1217" w:rsidRDefault="007B18C9" w:rsidP="004843C7">
            <w:pPr>
              <w:jc w:val="left"/>
              <w:rPr>
                <w:rFonts w:ascii="仿宋_GB2312" w:eastAsia="仿宋_GB2312" w:hAnsiTheme="majorEastAsia" w:cs="宋体"/>
                <w:color w:val="000000"/>
                <w:kern w:val="0"/>
                <w:sz w:val="24"/>
                <w:szCs w:val="24"/>
                <w:u w:val="single"/>
              </w:rPr>
            </w:pPr>
            <w:r>
              <w:rPr>
                <w:rFonts w:ascii="仿宋_GB2312" w:eastAsia="仿宋_GB2312" w:hAnsiTheme="majorEastAsia" w:cs="宋体" w:hint="eastAsia"/>
                <w:color w:val="000000"/>
                <w:kern w:val="0"/>
                <w:sz w:val="24"/>
                <w:szCs w:val="24"/>
              </w:rPr>
              <w:t xml:space="preserve">     </w:t>
            </w:r>
            <w:r w:rsidR="00AF1217" w:rsidRPr="00AF1217">
              <w:rPr>
                <w:rFonts w:ascii="仿宋_GB2312" w:eastAsia="仿宋_GB2312" w:hAnsiTheme="majorEastAsia" w:cs="宋体" w:hint="eastAsia"/>
                <w:color w:val="000000"/>
                <w:kern w:val="0"/>
                <w:sz w:val="24"/>
                <w:szCs w:val="24"/>
                <w:u w:val="single"/>
              </w:rPr>
              <w:t xml:space="preserve">                           </w:t>
            </w:r>
          </w:p>
        </w:tc>
        <w:tc>
          <w:tcPr>
            <w:tcW w:w="483" w:type="pct"/>
            <w:shd w:val="clear" w:color="auto" w:fill="auto"/>
            <w:noWrap/>
            <w:vAlign w:val="center"/>
            <w:hideMark/>
          </w:tcPr>
          <w:p w:rsidR="00AF1217" w:rsidRPr="007B18C9" w:rsidRDefault="00AF1217" w:rsidP="004843C7">
            <w:pPr>
              <w:widowControl/>
              <w:jc w:val="center"/>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详见报价材料</w:t>
            </w:r>
          </w:p>
          <w:p w:rsidR="00AF1217" w:rsidRPr="00AF1217" w:rsidRDefault="00AF1217" w:rsidP="004843C7">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1"/>
              </w:rPr>
              <w:t>第（）页</w:t>
            </w:r>
          </w:p>
        </w:tc>
      </w:tr>
    </w:tbl>
    <w:p w:rsidR="005C5281" w:rsidRDefault="003902C4" w:rsidP="005C5281">
      <w:pPr>
        <w:widowControl/>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br w:type="page"/>
      </w:r>
      <w:r w:rsidR="005C5281" w:rsidRPr="003902C4">
        <w:rPr>
          <w:rFonts w:ascii="方正小标宋简体" w:eastAsia="方正小标宋简体" w:hAnsi="方正小标宋简体" w:cs="宋体" w:hint="eastAsia"/>
          <w:color w:val="000000"/>
          <w:kern w:val="0"/>
          <w:sz w:val="32"/>
          <w:szCs w:val="32"/>
        </w:rPr>
        <w:lastRenderedPageBreak/>
        <w:t>设备和专业技术能力情况</w:t>
      </w:r>
      <w:r w:rsidR="005C5281">
        <w:rPr>
          <w:rFonts w:ascii="方正小标宋简体" w:eastAsia="方正小标宋简体" w:hAnsi="方正小标宋简体" w:cs="宋体" w:hint="eastAsia"/>
          <w:color w:val="000000"/>
          <w:kern w:val="0"/>
          <w:sz w:val="32"/>
          <w:szCs w:val="32"/>
        </w:rPr>
        <w:t>表</w:t>
      </w:r>
    </w:p>
    <w:tbl>
      <w:tblPr>
        <w:tblStyle w:val="a3"/>
        <w:tblW w:w="5000" w:type="pct"/>
        <w:tblLook w:val="04A0" w:firstRow="1" w:lastRow="0" w:firstColumn="1" w:lastColumn="0" w:noHBand="0" w:noVBand="1"/>
      </w:tblPr>
      <w:tblGrid>
        <w:gridCol w:w="1021"/>
        <w:gridCol w:w="3238"/>
        <w:gridCol w:w="2131"/>
        <w:gridCol w:w="2132"/>
      </w:tblGrid>
      <w:tr w:rsidR="005C5281" w:rsidTr="005C5281">
        <w:trPr>
          <w:trHeight w:val="624"/>
        </w:trPr>
        <w:tc>
          <w:tcPr>
            <w:tcW w:w="599" w:type="pct"/>
            <w:vAlign w:val="center"/>
          </w:tcPr>
          <w:p w:rsidR="005C5281" w:rsidRPr="003902C4" w:rsidRDefault="005C5281" w:rsidP="005C5281">
            <w:pPr>
              <w:pStyle w:val="TableParagraph"/>
              <w:spacing w:before="48"/>
              <w:ind w:left="5"/>
              <w:jc w:val="center"/>
              <w:rPr>
                <w:rFonts w:ascii="仿宋_GB2312" w:eastAsia="仿宋_GB2312"/>
                <w:sz w:val="24"/>
                <w:szCs w:val="24"/>
              </w:rPr>
            </w:pPr>
            <w:r w:rsidRPr="003902C4">
              <w:rPr>
                <w:rFonts w:ascii="仿宋_GB2312" w:eastAsia="仿宋_GB2312" w:hint="eastAsia"/>
                <w:sz w:val="24"/>
                <w:szCs w:val="24"/>
              </w:rPr>
              <w:t>序号</w:t>
            </w:r>
          </w:p>
        </w:tc>
        <w:tc>
          <w:tcPr>
            <w:tcW w:w="1900" w:type="pct"/>
            <w:vAlign w:val="center"/>
          </w:tcPr>
          <w:p w:rsidR="005C5281" w:rsidRPr="003902C4" w:rsidRDefault="005C5281" w:rsidP="005C5281">
            <w:pPr>
              <w:pStyle w:val="TableParagraph"/>
              <w:spacing w:before="48"/>
              <w:jc w:val="center"/>
              <w:rPr>
                <w:rFonts w:ascii="仿宋_GB2312" w:eastAsia="仿宋_GB2312"/>
                <w:sz w:val="24"/>
                <w:szCs w:val="24"/>
                <w:lang w:eastAsia="zh-CN"/>
              </w:rPr>
            </w:pPr>
            <w:r w:rsidRPr="003902C4">
              <w:rPr>
                <w:rFonts w:ascii="仿宋_GB2312" w:eastAsia="仿宋_GB2312" w:hint="eastAsia"/>
                <w:sz w:val="24"/>
                <w:szCs w:val="24"/>
                <w:lang w:eastAsia="zh-CN"/>
              </w:rPr>
              <w:t>设备名称或专业技术人员</w:t>
            </w:r>
          </w:p>
        </w:tc>
        <w:tc>
          <w:tcPr>
            <w:tcW w:w="1250" w:type="pct"/>
            <w:vAlign w:val="center"/>
          </w:tcPr>
          <w:p w:rsidR="005C5281" w:rsidRPr="003902C4" w:rsidRDefault="005C5281" w:rsidP="005C5281">
            <w:pPr>
              <w:pStyle w:val="TableParagraph"/>
              <w:spacing w:before="48"/>
              <w:jc w:val="center"/>
              <w:rPr>
                <w:rFonts w:ascii="仿宋_GB2312" w:eastAsia="仿宋_GB2312"/>
                <w:sz w:val="24"/>
                <w:szCs w:val="24"/>
              </w:rPr>
            </w:pPr>
            <w:r w:rsidRPr="003902C4">
              <w:rPr>
                <w:rFonts w:ascii="仿宋_GB2312" w:eastAsia="仿宋_GB2312" w:hint="eastAsia"/>
                <w:sz w:val="24"/>
                <w:szCs w:val="24"/>
              </w:rPr>
              <w:t>数量及单位</w:t>
            </w:r>
          </w:p>
        </w:tc>
        <w:tc>
          <w:tcPr>
            <w:tcW w:w="1251" w:type="pct"/>
            <w:vAlign w:val="center"/>
          </w:tcPr>
          <w:p w:rsidR="005C5281" w:rsidRPr="003902C4" w:rsidRDefault="005C5281" w:rsidP="005C5281">
            <w:pPr>
              <w:pStyle w:val="TableParagraph"/>
              <w:tabs>
                <w:tab w:val="left" w:pos="1189"/>
              </w:tabs>
              <w:spacing w:before="48"/>
              <w:ind w:right="-53"/>
              <w:jc w:val="center"/>
              <w:rPr>
                <w:rFonts w:ascii="仿宋_GB2312" w:eastAsia="仿宋_GB2312"/>
                <w:sz w:val="24"/>
                <w:szCs w:val="24"/>
              </w:rPr>
            </w:pPr>
            <w:r w:rsidRPr="003902C4">
              <w:rPr>
                <w:rFonts w:ascii="仿宋_GB2312" w:eastAsia="仿宋_GB2312" w:hint="eastAsia"/>
                <w:sz w:val="24"/>
                <w:szCs w:val="24"/>
              </w:rPr>
              <w:t>备注</w:t>
            </w:r>
          </w:p>
        </w:tc>
      </w:tr>
      <w:tr w:rsidR="005C5281" w:rsidTr="005C5281">
        <w:trPr>
          <w:trHeight w:val="624"/>
        </w:trPr>
        <w:tc>
          <w:tcPr>
            <w:tcW w:w="59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sidRPr="003902C4">
              <w:rPr>
                <w:rFonts w:ascii="仿宋_GB2312" w:eastAsia="仿宋_GB2312" w:hint="eastAsia"/>
                <w:w w:val="101"/>
                <w:sz w:val="24"/>
                <w:szCs w:val="24"/>
              </w:rPr>
              <w:t>1</w:t>
            </w:r>
          </w:p>
        </w:tc>
        <w:tc>
          <w:tcPr>
            <w:tcW w:w="190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59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sidRPr="003902C4">
              <w:rPr>
                <w:rFonts w:ascii="仿宋_GB2312" w:eastAsia="仿宋_GB2312" w:hint="eastAsia"/>
                <w:w w:val="101"/>
                <w:sz w:val="24"/>
                <w:szCs w:val="24"/>
              </w:rPr>
              <w:t>2</w:t>
            </w:r>
          </w:p>
        </w:tc>
        <w:tc>
          <w:tcPr>
            <w:tcW w:w="190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59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sidRPr="003902C4">
              <w:rPr>
                <w:rFonts w:ascii="仿宋_GB2312" w:eastAsia="仿宋_GB2312" w:hint="eastAsia"/>
                <w:w w:val="101"/>
                <w:sz w:val="24"/>
                <w:szCs w:val="24"/>
              </w:rPr>
              <w:t>3</w:t>
            </w:r>
          </w:p>
        </w:tc>
        <w:tc>
          <w:tcPr>
            <w:tcW w:w="190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599" w:type="pct"/>
            <w:vAlign w:val="center"/>
          </w:tcPr>
          <w:p w:rsidR="005C5281" w:rsidRDefault="005C5281" w:rsidP="005C5281">
            <w:pPr>
              <w:widowControl/>
              <w:jc w:val="center"/>
              <w:rPr>
                <w:rFonts w:ascii="方正小标宋简体" w:eastAsia="方正小标宋简体" w:hAnsi="方正小标宋简体"/>
                <w:sz w:val="32"/>
                <w:szCs w:val="32"/>
              </w:rPr>
            </w:pPr>
            <w:r w:rsidRPr="003902C4">
              <w:rPr>
                <w:rFonts w:ascii="仿宋_GB2312" w:eastAsia="仿宋_GB2312" w:hAnsi="Lucida Sans" w:hint="eastAsia"/>
                <w:w w:val="101"/>
                <w:sz w:val="24"/>
                <w:szCs w:val="24"/>
              </w:rPr>
              <w:t>…</w:t>
            </w:r>
          </w:p>
        </w:tc>
        <w:tc>
          <w:tcPr>
            <w:tcW w:w="1900" w:type="pct"/>
            <w:vAlign w:val="center"/>
          </w:tcPr>
          <w:p w:rsidR="005C5281" w:rsidRDefault="005C5281" w:rsidP="005C5281">
            <w:pPr>
              <w:widowControl/>
              <w:jc w:val="center"/>
              <w:rPr>
                <w:rFonts w:ascii="方正小标宋简体" w:eastAsia="方正小标宋简体" w:hAnsi="方正小标宋简体"/>
                <w:sz w:val="32"/>
                <w:szCs w:val="32"/>
              </w:rPr>
            </w:pPr>
          </w:p>
        </w:tc>
        <w:tc>
          <w:tcPr>
            <w:tcW w:w="1250" w:type="pct"/>
            <w:vAlign w:val="center"/>
          </w:tcPr>
          <w:p w:rsidR="005C5281" w:rsidRDefault="005C5281" w:rsidP="005C5281">
            <w:pPr>
              <w:widowControl/>
              <w:jc w:val="center"/>
              <w:rPr>
                <w:rFonts w:ascii="方正小标宋简体" w:eastAsia="方正小标宋简体" w:hAnsi="方正小标宋简体"/>
                <w:sz w:val="32"/>
                <w:szCs w:val="32"/>
              </w:rPr>
            </w:pPr>
          </w:p>
        </w:tc>
        <w:tc>
          <w:tcPr>
            <w:tcW w:w="1251" w:type="pct"/>
            <w:vAlign w:val="center"/>
          </w:tcPr>
          <w:p w:rsidR="005C5281" w:rsidRDefault="005C5281" w:rsidP="005C5281">
            <w:pPr>
              <w:widowControl/>
              <w:jc w:val="center"/>
              <w:rPr>
                <w:rFonts w:ascii="方正小标宋简体" w:eastAsia="方正小标宋简体" w:hAnsi="方正小标宋简体"/>
                <w:sz w:val="32"/>
                <w:szCs w:val="32"/>
              </w:rPr>
            </w:pPr>
          </w:p>
        </w:tc>
      </w:tr>
    </w:tbl>
    <w:p w:rsidR="005C5281" w:rsidRDefault="005C5281">
      <w:pPr>
        <w:widowControl/>
        <w:jc w:val="left"/>
        <w:rPr>
          <w:rFonts w:ascii="方正小标宋简体" w:eastAsia="方正小标宋简体" w:hAnsi="方正小标宋简体" w:cs="宋体"/>
          <w:color w:val="000000"/>
          <w:kern w:val="0"/>
          <w:sz w:val="32"/>
          <w:szCs w:val="32"/>
        </w:rPr>
      </w:pPr>
    </w:p>
    <w:sectPr w:rsidR="005C5281" w:rsidSect="007B18C9">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42" w:rsidRDefault="006A1E42" w:rsidP="0075014A">
      <w:r>
        <w:separator/>
      </w:r>
    </w:p>
  </w:endnote>
  <w:endnote w:type="continuationSeparator" w:id="0">
    <w:p w:rsidR="006A1E42" w:rsidRDefault="006A1E42" w:rsidP="0075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42" w:rsidRDefault="006A1E42" w:rsidP="0075014A">
      <w:r>
        <w:separator/>
      </w:r>
    </w:p>
  </w:footnote>
  <w:footnote w:type="continuationSeparator" w:id="0">
    <w:p w:rsidR="006A1E42" w:rsidRDefault="006A1E42" w:rsidP="00750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02C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02C4"/>
    <w:pPr>
      <w:autoSpaceDE w:val="0"/>
      <w:autoSpaceDN w:val="0"/>
      <w:jc w:val="left"/>
    </w:pPr>
    <w:rPr>
      <w:rFonts w:ascii="宋体" w:eastAsia="宋体" w:hAnsi="宋体" w:cs="宋体"/>
      <w:kern w:val="0"/>
      <w:sz w:val="22"/>
      <w:lang w:eastAsia="en-US"/>
    </w:rPr>
  </w:style>
  <w:style w:type="table" w:styleId="a3">
    <w:name w:val="Table Grid"/>
    <w:basedOn w:val="a1"/>
    <w:uiPriority w:val="59"/>
    <w:rsid w:val="00390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50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014A"/>
    <w:rPr>
      <w:sz w:val="18"/>
      <w:szCs w:val="18"/>
    </w:rPr>
  </w:style>
  <w:style w:type="paragraph" w:styleId="a5">
    <w:name w:val="footer"/>
    <w:basedOn w:val="a"/>
    <w:link w:val="Char0"/>
    <w:uiPriority w:val="99"/>
    <w:unhideWhenUsed/>
    <w:rsid w:val="0075014A"/>
    <w:pPr>
      <w:tabs>
        <w:tab w:val="center" w:pos="4153"/>
        <w:tab w:val="right" w:pos="8306"/>
      </w:tabs>
      <w:snapToGrid w:val="0"/>
      <w:jc w:val="left"/>
    </w:pPr>
    <w:rPr>
      <w:sz w:val="18"/>
      <w:szCs w:val="18"/>
    </w:rPr>
  </w:style>
  <w:style w:type="character" w:customStyle="1" w:styleId="Char0">
    <w:name w:val="页脚 Char"/>
    <w:basedOn w:val="a0"/>
    <w:link w:val="a5"/>
    <w:uiPriority w:val="99"/>
    <w:rsid w:val="007501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02C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02C4"/>
    <w:pPr>
      <w:autoSpaceDE w:val="0"/>
      <w:autoSpaceDN w:val="0"/>
      <w:jc w:val="left"/>
    </w:pPr>
    <w:rPr>
      <w:rFonts w:ascii="宋体" w:eastAsia="宋体" w:hAnsi="宋体" w:cs="宋体"/>
      <w:kern w:val="0"/>
      <w:sz w:val="22"/>
      <w:lang w:eastAsia="en-US"/>
    </w:rPr>
  </w:style>
  <w:style w:type="table" w:styleId="a3">
    <w:name w:val="Table Grid"/>
    <w:basedOn w:val="a1"/>
    <w:uiPriority w:val="59"/>
    <w:rsid w:val="00390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50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014A"/>
    <w:rPr>
      <w:sz w:val="18"/>
      <w:szCs w:val="18"/>
    </w:rPr>
  </w:style>
  <w:style w:type="paragraph" w:styleId="a5">
    <w:name w:val="footer"/>
    <w:basedOn w:val="a"/>
    <w:link w:val="Char0"/>
    <w:uiPriority w:val="99"/>
    <w:unhideWhenUsed/>
    <w:rsid w:val="0075014A"/>
    <w:pPr>
      <w:tabs>
        <w:tab w:val="center" w:pos="4153"/>
        <w:tab w:val="right" w:pos="8306"/>
      </w:tabs>
      <w:snapToGrid w:val="0"/>
      <w:jc w:val="left"/>
    </w:pPr>
    <w:rPr>
      <w:sz w:val="18"/>
      <w:szCs w:val="18"/>
    </w:rPr>
  </w:style>
  <w:style w:type="character" w:customStyle="1" w:styleId="Char0">
    <w:name w:val="页脚 Char"/>
    <w:basedOn w:val="a0"/>
    <w:link w:val="a5"/>
    <w:uiPriority w:val="99"/>
    <w:rsid w:val="007501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施伟强(UE000967)</dc:creator>
  <cp:lastModifiedBy>UE000967</cp:lastModifiedBy>
  <cp:revision>21</cp:revision>
  <dcterms:created xsi:type="dcterms:W3CDTF">2022-08-02T02:40:00Z</dcterms:created>
  <dcterms:modified xsi:type="dcterms:W3CDTF">2022-08-25T06:39:00Z</dcterms:modified>
</cp:coreProperties>
</file>