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3B" w:rsidRPr="004F08A1" w:rsidRDefault="00D5286A" w:rsidP="0003553B">
      <w:pPr>
        <w:pStyle w:val="a3"/>
        <w:spacing w:before="106"/>
        <w:jc w:val="center"/>
        <w:rPr>
          <w:sz w:val="12"/>
          <w:lang w:eastAsia="zh-CN"/>
        </w:rPr>
      </w:pPr>
      <w:r w:rsidRPr="004F08A1">
        <w:rPr>
          <w:rFonts w:ascii="方正小标宋简体" w:eastAsia="方正小标宋简体" w:hAnsi="方正小标宋简体" w:hint="eastAsia"/>
          <w:sz w:val="32"/>
          <w:szCs w:val="32"/>
          <w:lang w:eastAsia="zh-CN"/>
        </w:rPr>
        <w:t>综合</w:t>
      </w:r>
      <w:r w:rsidR="0003553B" w:rsidRPr="004F08A1">
        <w:rPr>
          <w:rFonts w:ascii="方正小标宋简体" w:eastAsia="方正小标宋简体" w:hAnsi="方正小标宋简体" w:hint="eastAsia"/>
          <w:sz w:val="32"/>
          <w:szCs w:val="32"/>
          <w:lang w:eastAsia="zh-CN"/>
        </w:rPr>
        <w:t>评分</w:t>
      </w:r>
      <w:r w:rsidRPr="004F08A1">
        <w:rPr>
          <w:rFonts w:ascii="方正小标宋简体" w:eastAsia="方正小标宋简体" w:hAnsi="方正小标宋简体" w:hint="eastAsia"/>
          <w:sz w:val="32"/>
          <w:szCs w:val="32"/>
          <w:lang w:eastAsia="zh-CN"/>
        </w:rPr>
        <w:t>表</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01"/>
        <w:gridCol w:w="6804"/>
      </w:tblGrid>
      <w:tr w:rsidR="004F08A1" w:rsidRPr="004F08A1" w:rsidTr="0003553B">
        <w:trPr>
          <w:trHeight w:val="909"/>
        </w:trPr>
        <w:tc>
          <w:tcPr>
            <w:tcW w:w="567" w:type="dxa"/>
            <w:vAlign w:val="center"/>
          </w:tcPr>
          <w:p w:rsidR="0003553B" w:rsidRPr="004F08A1" w:rsidRDefault="0003553B" w:rsidP="004843C7">
            <w:pPr>
              <w:spacing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t>分值</w:t>
            </w:r>
            <w:r w:rsidRPr="004F08A1">
              <w:rPr>
                <w:rFonts w:ascii="仿宋_GB2312" w:eastAsia="仿宋_GB2312"/>
                <w:sz w:val="21"/>
                <w:szCs w:val="21"/>
                <w:lang w:eastAsia="zh-CN"/>
              </w:rPr>
              <w:br/>
            </w:r>
            <w:r w:rsidRPr="004F08A1">
              <w:rPr>
                <w:rFonts w:ascii="仿宋_GB2312" w:eastAsia="仿宋_GB2312" w:hint="eastAsia"/>
                <w:sz w:val="21"/>
                <w:szCs w:val="21"/>
                <w:lang w:eastAsia="zh-CN"/>
              </w:rPr>
              <w:t>构成</w:t>
            </w:r>
          </w:p>
        </w:tc>
        <w:tc>
          <w:tcPr>
            <w:tcW w:w="8505" w:type="dxa"/>
            <w:gridSpan w:val="2"/>
          </w:tcPr>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技术部分55.0分</w:t>
            </w:r>
          </w:p>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商务部分3</w:t>
            </w:r>
            <w:r w:rsidR="00EC1D8E">
              <w:rPr>
                <w:rFonts w:ascii="仿宋_GB2312" w:eastAsia="仿宋_GB2312" w:hint="eastAsia"/>
                <w:sz w:val="21"/>
                <w:szCs w:val="21"/>
                <w:lang w:eastAsia="zh-CN"/>
              </w:rPr>
              <w:t>0</w:t>
            </w:r>
            <w:r w:rsidRPr="004F08A1">
              <w:rPr>
                <w:rFonts w:ascii="仿宋_GB2312" w:eastAsia="仿宋_GB2312" w:hint="eastAsia"/>
                <w:sz w:val="21"/>
                <w:szCs w:val="21"/>
                <w:lang w:eastAsia="zh-CN"/>
              </w:rPr>
              <w:t>.0分</w:t>
            </w:r>
          </w:p>
          <w:p w:rsidR="0003553B" w:rsidRPr="004F08A1" w:rsidRDefault="0003553B" w:rsidP="00EC1D8E">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价格部分1</w:t>
            </w:r>
            <w:r w:rsidR="00EC1D8E">
              <w:rPr>
                <w:rFonts w:ascii="仿宋_GB2312" w:eastAsia="仿宋_GB2312" w:hint="eastAsia"/>
                <w:sz w:val="21"/>
                <w:szCs w:val="21"/>
                <w:lang w:eastAsia="zh-CN"/>
              </w:rPr>
              <w:t>5</w:t>
            </w:r>
            <w:r w:rsidRPr="004F08A1">
              <w:rPr>
                <w:rFonts w:ascii="仿宋_GB2312" w:eastAsia="仿宋_GB2312" w:hint="eastAsia"/>
                <w:sz w:val="21"/>
                <w:szCs w:val="21"/>
                <w:lang w:eastAsia="zh-CN"/>
              </w:rPr>
              <w:t>.0分</w:t>
            </w:r>
          </w:p>
        </w:tc>
      </w:tr>
      <w:tr w:rsidR="004F08A1" w:rsidRPr="004F08A1" w:rsidTr="0003553B">
        <w:trPr>
          <w:trHeight w:val="2122"/>
        </w:trPr>
        <w:tc>
          <w:tcPr>
            <w:tcW w:w="567" w:type="dxa"/>
            <w:vMerge w:val="restart"/>
            <w:vAlign w:val="center"/>
          </w:tcPr>
          <w:p w:rsidR="0003553B" w:rsidRPr="004F08A1" w:rsidRDefault="0003553B" w:rsidP="0003553B">
            <w:pPr>
              <w:spacing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t>技术</w:t>
            </w:r>
            <w:r w:rsidRPr="004F08A1">
              <w:rPr>
                <w:rFonts w:ascii="仿宋_GB2312" w:eastAsia="仿宋_GB2312"/>
                <w:sz w:val="21"/>
                <w:szCs w:val="21"/>
                <w:lang w:eastAsia="zh-CN"/>
              </w:rPr>
              <w:br/>
            </w:r>
            <w:r w:rsidRPr="004F08A1">
              <w:rPr>
                <w:rFonts w:ascii="仿宋_GB2312" w:eastAsia="仿宋_GB2312" w:hint="eastAsia"/>
                <w:sz w:val="21"/>
                <w:szCs w:val="21"/>
                <w:lang w:eastAsia="zh-CN"/>
              </w:rPr>
              <w:t>部分</w:t>
            </w:r>
          </w:p>
        </w:tc>
        <w:tc>
          <w:tcPr>
            <w:tcW w:w="1701" w:type="dxa"/>
            <w:vAlign w:val="center"/>
          </w:tcPr>
          <w:p w:rsidR="0003553B" w:rsidRPr="004F08A1" w:rsidRDefault="00CA01E5" w:rsidP="0003553B">
            <w:pPr>
              <w:spacing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t>供应商</w:t>
            </w:r>
            <w:r w:rsidR="0003553B" w:rsidRPr="004F08A1">
              <w:rPr>
                <w:rFonts w:ascii="仿宋_GB2312" w:eastAsia="仿宋_GB2312" w:hint="eastAsia"/>
                <w:sz w:val="21"/>
                <w:szCs w:val="21"/>
                <w:lang w:eastAsia="zh-CN"/>
              </w:rPr>
              <w:t>对项目的理解和重点、难点分析能力 (5.0分)</w:t>
            </w:r>
            <w:r w:rsidR="0003553B" w:rsidRPr="004F08A1">
              <w:rPr>
                <w:rFonts w:ascii="仿宋_GB2312" w:eastAsia="仿宋_GB2312"/>
                <w:sz w:val="21"/>
                <w:szCs w:val="21"/>
                <w:lang w:eastAsia="zh-CN"/>
              </w:rPr>
              <w:br/>
            </w:r>
            <w:r w:rsidR="0003553B" w:rsidRPr="004F08A1">
              <w:rPr>
                <w:rFonts w:ascii="仿宋_GB2312" w:eastAsia="仿宋_GB2312" w:hint="eastAsia"/>
                <w:sz w:val="21"/>
                <w:szCs w:val="21"/>
                <w:lang w:eastAsia="zh-CN"/>
              </w:rPr>
              <w:t>（等次分值选择： 0.0; 1.0;3.0; 5.0）</w:t>
            </w:r>
          </w:p>
        </w:tc>
        <w:tc>
          <w:tcPr>
            <w:tcW w:w="6804" w:type="dxa"/>
          </w:tcPr>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根据</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对本项目的理解程度、分析工作重点难点能力等进行评审：</w:t>
            </w:r>
          </w:p>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 xml:space="preserve"> 1.对国家、省及地方 相关政策要求解读正确，熟悉本项目场地环境调查评估等的工作方法、工作内容，对本项目重 点难点分析合理，提出的措施有效、针对性强，得5分；</w:t>
            </w:r>
          </w:p>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2.对国家、省及地方相关政策要求</w:t>
            </w:r>
            <w:proofErr w:type="gramStart"/>
            <w:r w:rsidRPr="004F08A1">
              <w:rPr>
                <w:rFonts w:ascii="仿宋_GB2312" w:eastAsia="仿宋_GB2312" w:hint="eastAsia"/>
                <w:sz w:val="21"/>
                <w:szCs w:val="21"/>
                <w:lang w:eastAsia="zh-CN"/>
              </w:rPr>
              <w:t>解读较</w:t>
            </w:r>
            <w:proofErr w:type="gramEnd"/>
            <w:r w:rsidRPr="004F08A1">
              <w:rPr>
                <w:rFonts w:ascii="仿宋_GB2312" w:eastAsia="仿宋_GB2312" w:hint="eastAsia"/>
                <w:sz w:val="21"/>
                <w:szCs w:val="21"/>
                <w:lang w:eastAsia="zh-CN"/>
              </w:rPr>
              <w:t>正确，对场地环境调查评估等的工作方法、工作内容较熟悉，对本项目重点难点分析较合理，提出的措施可行、针对性较强的，得3分；</w:t>
            </w:r>
          </w:p>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3.对国家、省及地方相关政策要求解读基本正确，对本项目场地环境调查评估等的工作方法、工作内容熟悉程度一般，对本项目重点难点分析合理性、针对性一般的，得1分；</w:t>
            </w:r>
          </w:p>
          <w:p w:rsidR="0003553B" w:rsidRPr="004F08A1" w:rsidRDefault="0003553B" w:rsidP="004843C7">
            <w:pPr>
              <w:spacing w:line="360" w:lineRule="auto"/>
              <w:rPr>
                <w:rFonts w:ascii="仿宋_GB2312" w:eastAsia="仿宋_GB2312"/>
                <w:sz w:val="21"/>
                <w:szCs w:val="21"/>
                <w:lang w:eastAsia="zh-CN"/>
              </w:rPr>
            </w:pPr>
            <w:r w:rsidRPr="004F08A1">
              <w:rPr>
                <w:rFonts w:ascii="仿宋_GB2312" w:eastAsia="仿宋_GB2312" w:hint="eastAsia"/>
                <w:sz w:val="21"/>
                <w:szCs w:val="21"/>
                <w:lang w:eastAsia="zh-CN"/>
              </w:rPr>
              <w:t>4.未提供对应方案的，不得分。</w:t>
            </w:r>
          </w:p>
        </w:tc>
      </w:tr>
      <w:tr w:rsidR="004F08A1" w:rsidRPr="004F08A1" w:rsidTr="004F08A1">
        <w:trPr>
          <w:trHeight w:val="416"/>
        </w:trPr>
        <w:tc>
          <w:tcPr>
            <w:tcW w:w="567" w:type="dxa"/>
            <w:vMerge/>
            <w:tcBorders>
              <w:top w:val="nil"/>
            </w:tcBorders>
          </w:tcPr>
          <w:p w:rsidR="0003553B" w:rsidRPr="004F08A1" w:rsidRDefault="0003553B" w:rsidP="004843C7">
            <w:pPr>
              <w:spacing w:line="360" w:lineRule="auto"/>
              <w:rPr>
                <w:rFonts w:ascii="仿宋_GB2312" w:eastAsia="仿宋_GB2312"/>
                <w:sz w:val="21"/>
                <w:szCs w:val="21"/>
                <w:lang w:eastAsia="zh-CN"/>
              </w:rPr>
            </w:pPr>
          </w:p>
        </w:tc>
        <w:tc>
          <w:tcPr>
            <w:tcW w:w="1701" w:type="dxa"/>
            <w:vAlign w:val="center"/>
          </w:tcPr>
          <w:p w:rsidR="0003553B" w:rsidRPr="004F08A1" w:rsidRDefault="0003553B" w:rsidP="004F08A1">
            <w:pPr>
              <w:pStyle w:val="TableParagraph"/>
              <w:spacing w:line="360" w:lineRule="auto"/>
              <w:ind w:right="254"/>
              <w:jc w:val="center"/>
              <w:rPr>
                <w:rFonts w:ascii="仿宋_GB2312" w:eastAsia="仿宋_GB2312"/>
                <w:sz w:val="21"/>
                <w:szCs w:val="21"/>
                <w:lang w:eastAsia="zh-CN"/>
              </w:rPr>
            </w:pPr>
            <w:r w:rsidRPr="004F08A1">
              <w:rPr>
                <w:rFonts w:ascii="仿宋_GB2312" w:eastAsia="仿宋_GB2312" w:hint="eastAsia"/>
                <w:sz w:val="21"/>
                <w:szCs w:val="21"/>
                <w:lang w:eastAsia="zh-CN"/>
              </w:rPr>
              <w:t>环境污染调查工作方案 (</w:t>
            </w:r>
            <w:r w:rsidR="004F08A1" w:rsidRPr="004F08A1">
              <w:rPr>
                <w:rFonts w:ascii="仿宋_GB2312" w:eastAsia="仿宋_GB2312" w:hint="eastAsia"/>
                <w:sz w:val="21"/>
                <w:szCs w:val="21"/>
                <w:lang w:eastAsia="zh-CN"/>
              </w:rPr>
              <w:t>20</w:t>
            </w:r>
            <w:r w:rsidRPr="004F08A1">
              <w:rPr>
                <w:rFonts w:ascii="仿宋_GB2312" w:eastAsia="仿宋_GB2312" w:hint="eastAsia"/>
                <w:sz w:val="21"/>
                <w:szCs w:val="21"/>
                <w:lang w:eastAsia="zh-CN"/>
              </w:rPr>
              <w:t>.0分)</w:t>
            </w:r>
            <w:r w:rsidRPr="004F08A1">
              <w:rPr>
                <w:rFonts w:ascii="仿宋_GB2312" w:eastAsia="仿宋_GB2312"/>
                <w:sz w:val="21"/>
                <w:szCs w:val="21"/>
                <w:lang w:eastAsia="zh-CN"/>
              </w:rPr>
              <w:br/>
            </w:r>
            <w:r w:rsidRPr="004F08A1">
              <w:rPr>
                <w:rFonts w:ascii="仿宋_GB2312" w:eastAsia="仿宋_GB2312" w:hint="eastAsia"/>
                <w:sz w:val="21"/>
                <w:szCs w:val="21"/>
                <w:lang w:eastAsia="zh-CN"/>
              </w:rPr>
              <w:t>（等次分值选择： 0.0; 5.0; 10.0; 15.0</w:t>
            </w:r>
            <w:r w:rsidR="004F08A1" w:rsidRPr="004F08A1">
              <w:rPr>
                <w:rFonts w:ascii="仿宋_GB2312" w:eastAsia="仿宋_GB2312" w:hint="eastAsia"/>
                <w:sz w:val="21"/>
                <w:szCs w:val="21"/>
                <w:lang w:eastAsia="zh-CN"/>
              </w:rPr>
              <w:t>；20.0</w:t>
            </w:r>
            <w:r w:rsidRPr="004F08A1">
              <w:rPr>
                <w:rFonts w:ascii="仿宋_GB2312" w:eastAsia="仿宋_GB2312" w:hint="eastAsia"/>
                <w:sz w:val="21"/>
                <w:szCs w:val="21"/>
                <w:lang w:eastAsia="zh-CN"/>
              </w:rPr>
              <w:t>）</w:t>
            </w:r>
          </w:p>
        </w:tc>
        <w:tc>
          <w:tcPr>
            <w:tcW w:w="6804" w:type="dxa"/>
          </w:tcPr>
          <w:p w:rsidR="0003553B" w:rsidRPr="004F08A1" w:rsidRDefault="0003553B"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根据</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对本项目环境污染调查工作方案进行评审：</w:t>
            </w:r>
          </w:p>
          <w:p w:rsidR="0003553B" w:rsidRPr="004F08A1" w:rsidRDefault="0003553B"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1.工作方案能够按照技术导则要求开展，能正确有效地分析调查区域的潜在污染情况，监测点位布设合理，场地调查工作方案全面、可行的，得</w:t>
            </w:r>
            <w:r w:rsidR="004F08A1" w:rsidRPr="004F08A1">
              <w:rPr>
                <w:rFonts w:ascii="仿宋_GB2312" w:eastAsia="仿宋_GB2312" w:hint="eastAsia"/>
                <w:sz w:val="21"/>
                <w:szCs w:val="21"/>
                <w:lang w:eastAsia="zh-CN"/>
              </w:rPr>
              <w:t>20</w:t>
            </w:r>
            <w:r w:rsidRPr="004F08A1">
              <w:rPr>
                <w:rFonts w:ascii="仿宋_GB2312" w:eastAsia="仿宋_GB2312" w:hint="eastAsia"/>
                <w:sz w:val="21"/>
                <w:szCs w:val="21"/>
                <w:lang w:eastAsia="zh-CN"/>
              </w:rPr>
              <w:t>分；</w:t>
            </w:r>
          </w:p>
          <w:p w:rsidR="0003553B" w:rsidRPr="004F08A1" w:rsidRDefault="0003553B"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2.工作方案</w:t>
            </w:r>
            <w:proofErr w:type="gramStart"/>
            <w:r w:rsidRPr="004F08A1">
              <w:rPr>
                <w:rFonts w:ascii="仿宋_GB2312" w:eastAsia="仿宋_GB2312" w:hint="eastAsia"/>
                <w:sz w:val="21"/>
                <w:szCs w:val="21"/>
                <w:lang w:eastAsia="zh-CN"/>
              </w:rPr>
              <w:t>较能够</w:t>
            </w:r>
            <w:proofErr w:type="gramEnd"/>
            <w:r w:rsidRPr="004F08A1">
              <w:rPr>
                <w:rFonts w:ascii="仿宋_GB2312" w:eastAsia="仿宋_GB2312" w:hint="eastAsia"/>
                <w:sz w:val="21"/>
                <w:szCs w:val="21"/>
                <w:lang w:eastAsia="zh-CN"/>
              </w:rPr>
              <w:t>按照技术导则要求开展，较有效地分析调查区域的潜在污染情况，监测点位布设比较合理，场地调查工作方案较全面、可行的，得1</w:t>
            </w:r>
            <w:r w:rsidR="004F08A1" w:rsidRPr="004F08A1">
              <w:rPr>
                <w:rFonts w:ascii="仿宋_GB2312" w:eastAsia="仿宋_GB2312" w:hint="eastAsia"/>
                <w:sz w:val="21"/>
                <w:szCs w:val="21"/>
                <w:lang w:eastAsia="zh-CN"/>
              </w:rPr>
              <w:t>5</w:t>
            </w:r>
            <w:r w:rsidRPr="004F08A1">
              <w:rPr>
                <w:rFonts w:ascii="仿宋_GB2312" w:eastAsia="仿宋_GB2312" w:hint="eastAsia"/>
                <w:sz w:val="21"/>
                <w:szCs w:val="21"/>
                <w:lang w:eastAsia="zh-CN"/>
              </w:rPr>
              <w:t>分；</w:t>
            </w:r>
          </w:p>
          <w:p w:rsidR="0003553B" w:rsidRPr="004F08A1" w:rsidRDefault="0003553B"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3.工作方案基本能按照技术导则要求开展，基本有效地分析调查区域的潜在污染情况，监测点位布设基本合理，场地调查工作方案基本可行的，得</w:t>
            </w:r>
            <w:r w:rsidR="004F08A1" w:rsidRPr="004F08A1">
              <w:rPr>
                <w:rFonts w:ascii="仿宋_GB2312" w:eastAsia="仿宋_GB2312" w:hint="eastAsia"/>
                <w:sz w:val="21"/>
                <w:szCs w:val="21"/>
                <w:lang w:eastAsia="zh-CN"/>
              </w:rPr>
              <w:t>10</w:t>
            </w:r>
            <w:r w:rsidRPr="004F08A1">
              <w:rPr>
                <w:rFonts w:ascii="仿宋_GB2312" w:eastAsia="仿宋_GB2312" w:hint="eastAsia"/>
                <w:sz w:val="21"/>
                <w:szCs w:val="21"/>
                <w:lang w:eastAsia="zh-CN"/>
              </w:rPr>
              <w:t>分；</w:t>
            </w:r>
          </w:p>
          <w:p w:rsidR="004F08A1" w:rsidRPr="004F08A1" w:rsidRDefault="0003553B"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4.</w:t>
            </w:r>
            <w:r w:rsidR="004F08A1" w:rsidRPr="004F08A1">
              <w:rPr>
                <w:rFonts w:ascii="仿宋_GB2312" w:eastAsia="仿宋_GB2312"/>
                <w:sz w:val="21"/>
                <w:szCs w:val="21"/>
                <w:lang w:eastAsia="zh-CN"/>
              </w:rPr>
              <w:t>工作方案与技术导则要求切合度一般 ，对调查区域的潜在污染情况分析不深入，监测点位布设欠科学，场地调查工作方案较差的，</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得</w:t>
            </w:r>
            <w:r w:rsidRPr="004F08A1">
              <w:rPr>
                <w:rFonts w:ascii="仿宋_GB2312" w:eastAsia="仿宋_GB2312"/>
                <w:sz w:val="21"/>
                <w:szCs w:val="21"/>
                <w:lang w:eastAsia="zh-CN"/>
              </w:rPr>
              <w:t>5分</w:t>
            </w:r>
            <w:r w:rsidRPr="004F08A1">
              <w:rPr>
                <w:rFonts w:ascii="仿宋_GB2312" w:eastAsia="仿宋_GB2312" w:hint="eastAsia"/>
                <w:sz w:val="21"/>
                <w:szCs w:val="21"/>
                <w:lang w:eastAsia="zh-CN"/>
              </w:rPr>
              <w:t>；</w:t>
            </w:r>
          </w:p>
          <w:p w:rsidR="0003553B" w:rsidRPr="004F08A1" w:rsidRDefault="0003553B"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lastRenderedPageBreak/>
              <w:t>未提供对应方案的，不得分。</w:t>
            </w:r>
          </w:p>
        </w:tc>
      </w:tr>
      <w:tr w:rsidR="004F08A1" w:rsidRPr="004F08A1" w:rsidTr="0003553B">
        <w:trPr>
          <w:trHeight w:val="416"/>
        </w:trPr>
        <w:tc>
          <w:tcPr>
            <w:tcW w:w="567" w:type="dxa"/>
            <w:vMerge/>
            <w:tcBorders>
              <w:top w:val="nil"/>
            </w:tcBorders>
          </w:tcPr>
          <w:p w:rsidR="0003553B" w:rsidRPr="004F08A1" w:rsidRDefault="0003553B" w:rsidP="004843C7">
            <w:pPr>
              <w:spacing w:line="360" w:lineRule="auto"/>
              <w:rPr>
                <w:rFonts w:ascii="仿宋_GB2312" w:eastAsia="仿宋_GB2312"/>
                <w:sz w:val="21"/>
                <w:szCs w:val="21"/>
                <w:lang w:eastAsia="zh-CN"/>
              </w:rPr>
            </w:pPr>
          </w:p>
        </w:tc>
        <w:tc>
          <w:tcPr>
            <w:tcW w:w="1701" w:type="dxa"/>
            <w:vAlign w:val="center"/>
          </w:tcPr>
          <w:p w:rsidR="0003553B" w:rsidRPr="004F08A1" w:rsidRDefault="0003553B" w:rsidP="0003553B">
            <w:pPr>
              <w:pStyle w:val="TableParagraph"/>
              <w:spacing w:before="121"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t>掌握本项目区域调查地块情况 (10.0分)</w:t>
            </w:r>
            <w:r w:rsidRPr="004F08A1">
              <w:rPr>
                <w:rFonts w:ascii="仿宋_GB2312" w:eastAsia="仿宋_GB2312"/>
                <w:sz w:val="21"/>
                <w:szCs w:val="21"/>
                <w:lang w:eastAsia="zh-CN"/>
              </w:rPr>
              <w:br/>
            </w:r>
            <w:r w:rsidRPr="004F08A1">
              <w:rPr>
                <w:rFonts w:ascii="仿宋_GB2312" w:eastAsia="仿宋_GB2312" w:hint="eastAsia"/>
                <w:sz w:val="21"/>
                <w:szCs w:val="21"/>
                <w:lang w:eastAsia="zh-CN"/>
              </w:rPr>
              <w:t>（等次分值选择： 0.0; 1.0; 4.0; 7.0; 10.0）</w:t>
            </w:r>
          </w:p>
        </w:tc>
        <w:tc>
          <w:tcPr>
            <w:tcW w:w="6804" w:type="dxa"/>
          </w:tcPr>
          <w:p w:rsidR="0003553B" w:rsidRPr="004F08A1" w:rsidRDefault="0003553B" w:rsidP="004843C7">
            <w:pPr>
              <w:pStyle w:val="TableParagraph"/>
              <w:spacing w:before="48" w:line="360" w:lineRule="auto"/>
              <w:ind w:left="79" w:right="69"/>
              <w:rPr>
                <w:rFonts w:ascii="仿宋_GB2312" w:eastAsia="仿宋_GB2312"/>
                <w:sz w:val="21"/>
                <w:szCs w:val="21"/>
                <w:lang w:eastAsia="zh-CN"/>
              </w:rPr>
            </w:pPr>
            <w:r w:rsidRPr="004F08A1">
              <w:rPr>
                <w:rFonts w:ascii="仿宋_GB2312" w:eastAsia="仿宋_GB2312" w:hint="eastAsia"/>
                <w:sz w:val="21"/>
                <w:szCs w:val="21"/>
                <w:lang w:eastAsia="zh-CN"/>
              </w:rPr>
              <w:t>根据</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对本项目调查区域影像</w:t>
            </w:r>
            <w:proofErr w:type="gramStart"/>
            <w:r w:rsidRPr="004F08A1">
              <w:rPr>
                <w:rFonts w:ascii="仿宋_GB2312" w:eastAsia="仿宋_GB2312" w:hint="eastAsia"/>
                <w:sz w:val="21"/>
                <w:szCs w:val="21"/>
                <w:lang w:eastAsia="zh-CN"/>
              </w:rPr>
              <w:t>图历史</w:t>
            </w:r>
            <w:proofErr w:type="gramEnd"/>
            <w:r w:rsidRPr="004F08A1">
              <w:rPr>
                <w:rFonts w:ascii="仿宋_GB2312" w:eastAsia="仿宋_GB2312" w:hint="eastAsia"/>
                <w:sz w:val="21"/>
                <w:szCs w:val="21"/>
                <w:lang w:eastAsia="zh-CN"/>
              </w:rPr>
              <w:t>变化、水文地质、土壤及地下水环境、场地布局</w:t>
            </w:r>
            <w:bookmarkStart w:id="0" w:name="_GoBack"/>
            <w:r w:rsidR="002352EE">
              <w:rPr>
                <w:rFonts w:ascii="仿宋_GB2312" w:eastAsia="仿宋_GB2312" w:hint="eastAsia"/>
                <w:sz w:val="21"/>
                <w:szCs w:val="21"/>
                <w:lang w:eastAsia="zh-CN"/>
              </w:rPr>
              <w:t>（</w:t>
            </w:r>
            <w:proofErr w:type="gramStart"/>
            <w:r w:rsidR="002352EE">
              <w:rPr>
                <w:rFonts w:ascii="仿宋_GB2312" w:eastAsia="仿宋_GB2312" w:hint="eastAsia"/>
                <w:sz w:val="21"/>
                <w:szCs w:val="21"/>
                <w:lang w:eastAsia="zh-CN"/>
              </w:rPr>
              <w:t>含历史桩</w:t>
            </w:r>
            <w:proofErr w:type="gramEnd"/>
            <w:r w:rsidR="002352EE">
              <w:rPr>
                <w:rFonts w:ascii="仿宋_GB2312" w:eastAsia="仿宋_GB2312" w:hint="eastAsia"/>
                <w:sz w:val="21"/>
                <w:szCs w:val="21"/>
                <w:lang w:eastAsia="zh-CN"/>
              </w:rPr>
              <w:t>位）</w:t>
            </w:r>
            <w:bookmarkEnd w:id="0"/>
            <w:r w:rsidRPr="004F08A1">
              <w:rPr>
                <w:rFonts w:ascii="仿宋_GB2312" w:eastAsia="仿宋_GB2312" w:hint="eastAsia"/>
                <w:sz w:val="21"/>
                <w:szCs w:val="21"/>
                <w:lang w:eastAsia="zh-CN"/>
              </w:rPr>
              <w:t>及生产情况、</w:t>
            </w:r>
            <w:proofErr w:type="gramStart"/>
            <w:r w:rsidRPr="004F08A1">
              <w:rPr>
                <w:rFonts w:ascii="仿宋_GB2312" w:eastAsia="仿宋_GB2312" w:hint="eastAsia"/>
                <w:sz w:val="21"/>
                <w:szCs w:val="21"/>
                <w:lang w:eastAsia="zh-CN"/>
              </w:rPr>
              <w:t>产污环节</w:t>
            </w:r>
            <w:proofErr w:type="gramEnd"/>
            <w:r w:rsidRPr="004F08A1">
              <w:rPr>
                <w:rFonts w:ascii="仿宋_GB2312" w:eastAsia="仿宋_GB2312" w:hint="eastAsia"/>
                <w:sz w:val="21"/>
                <w:szCs w:val="21"/>
                <w:lang w:eastAsia="zh-CN"/>
              </w:rPr>
              <w:t>和污染物等相关情况的掌握程度进行评审：</w:t>
            </w:r>
          </w:p>
          <w:p w:rsidR="0003553B" w:rsidRPr="004F08A1" w:rsidRDefault="0003553B" w:rsidP="004843C7">
            <w:pPr>
              <w:pStyle w:val="TableParagraph"/>
              <w:spacing w:before="48" w:line="360" w:lineRule="auto"/>
              <w:ind w:right="69"/>
              <w:rPr>
                <w:rFonts w:ascii="仿宋_GB2312" w:eastAsia="仿宋_GB2312"/>
                <w:sz w:val="21"/>
                <w:szCs w:val="21"/>
                <w:lang w:eastAsia="zh-CN"/>
              </w:rPr>
            </w:pPr>
            <w:r w:rsidRPr="004F08A1">
              <w:rPr>
                <w:rFonts w:ascii="仿宋_GB2312" w:eastAsia="仿宋_GB2312" w:hint="eastAsia"/>
                <w:sz w:val="21"/>
                <w:szCs w:val="21"/>
                <w:lang w:eastAsia="zh-CN"/>
              </w:rPr>
              <w:t xml:space="preserve">1.掌握或具备完整、详细、有效的相关资料的，得10分； </w:t>
            </w:r>
          </w:p>
          <w:p w:rsidR="0003553B" w:rsidRPr="004F08A1" w:rsidRDefault="0003553B" w:rsidP="004843C7">
            <w:pPr>
              <w:pStyle w:val="TableParagraph"/>
              <w:spacing w:before="48" w:line="360" w:lineRule="auto"/>
              <w:ind w:right="69"/>
              <w:rPr>
                <w:rFonts w:ascii="仿宋_GB2312" w:eastAsia="仿宋_GB2312"/>
                <w:sz w:val="21"/>
                <w:szCs w:val="21"/>
                <w:lang w:eastAsia="zh-CN"/>
              </w:rPr>
            </w:pPr>
            <w:r w:rsidRPr="004F08A1">
              <w:rPr>
                <w:rFonts w:ascii="仿宋_GB2312" w:eastAsia="仿宋_GB2312" w:hint="eastAsia"/>
                <w:sz w:val="21"/>
                <w:szCs w:val="21"/>
                <w:lang w:eastAsia="zh-CN"/>
              </w:rPr>
              <w:t>2.掌握较详细、大部分地块相关资料，得7分；</w:t>
            </w:r>
          </w:p>
          <w:p w:rsidR="0003553B" w:rsidRPr="004F08A1" w:rsidRDefault="0003553B" w:rsidP="004843C7">
            <w:pPr>
              <w:pStyle w:val="TableParagraph"/>
              <w:spacing w:before="48" w:line="360" w:lineRule="auto"/>
              <w:ind w:right="69"/>
              <w:rPr>
                <w:rFonts w:ascii="仿宋_GB2312" w:eastAsia="仿宋_GB2312"/>
                <w:sz w:val="21"/>
                <w:szCs w:val="21"/>
                <w:lang w:eastAsia="zh-CN"/>
              </w:rPr>
            </w:pPr>
            <w:r w:rsidRPr="004F08A1">
              <w:rPr>
                <w:rFonts w:ascii="仿宋_GB2312" w:eastAsia="仿宋_GB2312" w:hint="eastAsia"/>
                <w:sz w:val="21"/>
                <w:szCs w:val="21"/>
                <w:lang w:eastAsia="zh-CN"/>
              </w:rPr>
              <w:t>3.掌握较详细、少量地块相关资料，得4分；</w:t>
            </w:r>
          </w:p>
          <w:p w:rsidR="0003553B" w:rsidRPr="004F08A1" w:rsidRDefault="0003553B" w:rsidP="004843C7">
            <w:pPr>
              <w:pStyle w:val="TableParagraph"/>
              <w:spacing w:before="48" w:line="360" w:lineRule="auto"/>
              <w:ind w:right="69"/>
              <w:rPr>
                <w:rFonts w:ascii="仿宋_GB2312" w:eastAsia="仿宋_GB2312"/>
                <w:sz w:val="21"/>
                <w:szCs w:val="21"/>
                <w:lang w:eastAsia="zh-CN"/>
              </w:rPr>
            </w:pPr>
            <w:r w:rsidRPr="004F08A1">
              <w:rPr>
                <w:rFonts w:ascii="仿宋_GB2312" w:eastAsia="仿宋_GB2312" w:hint="eastAsia"/>
                <w:sz w:val="21"/>
                <w:szCs w:val="21"/>
                <w:lang w:eastAsia="zh-CN"/>
              </w:rPr>
              <w:t>4.掌握情况较差，或未提供对应方案的，不得分。</w:t>
            </w:r>
          </w:p>
        </w:tc>
      </w:tr>
      <w:tr w:rsidR="004F08A1" w:rsidRPr="004F08A1" w:rsidTr="0003553B">
        <w:trPr>
          <w:trHeight w:val="1515"/>
        </w:trPr>
        <w:tc>
          <w:tcPr>
            <w:tcW w:w="567" w:type="dxa"/>
            <w:vMerge/>
            <w:tcBorders>
              <w:top w:val="nil"/>
            </w:tcBorders>
          </w:tcPr>
          <w:p w:rsidR="0003553B" w:rsidRPr="004F08A1" w:rsidRDefault="0003553B" w:rsidP="004843C7">
            <w:pPr>
              <w:spacing w:line="360" w:lineRule="auto"/>
              <w:rPr>
                <w:rFonts w:ascii="仿宋_GB2312" w:eastAsia="仿宋_GB2312"/>
                <w:sz w:val="21"/>
                <w:szCs w:val="21"/>
                <w:lang w:eastAsia="zh-CN"/>
              </w:rPr>
            </w:pPr>
          </w:p>
        </w:tc>
        <w:tc>
          <w:tcPr>
            <w:tcW w:w="1701" w:type="dxa"/>
            <w:vAlign w:val="center"/>
          </w:tcPr>
          <w:p w:rsidR="0003553B" w:rsidRPr="004F08A1" w:rsidRDefault="0003553B" w:rsidP="004F08A1">
            <w:pPr>
              <w:pStyle w:val="TableParagraph"/>
              <w:spacing w:before="1" w:line="360" w:lineRule="auto"/>
              <w:ind w:left="79" w:right="79"/>
              <w:jc w:val="center"/>
              <w:rPr>
                <w:rFonts w:ascii="仿宋_GB2312" w:eastAsia="仿宋_GB2312"/>
                <w:sz w:val="21"/>
                <w:szCs w:val="21"/>
                <w:lang w:eastAsia="zh-CN"/>
              </w:rPr>
            </w:pPr>
            <w:r w:rsidRPr="004F08A1">
              <w:rPr>
                <w:rFonts w:ascii="仿宋_GB2312" w:eastAsia="仿宋_GB2312" w:hint="eastAsia"/>
                <w:sz w:val="21"/>
                <w:szCs w:val="21"/>
                <w:lang w:eastAsia="zh-CN"/>
              </w:rPr>
              <w:t>进度计划及工作安排 (1</w:t>
            </w:r>
            <w:r w:rsidR="004F08A1" w:rsidRPr="004F08A1">
              <w:rPr>
                <w:rFonts w:ascii="仿宋_GB2312" w:eastAsia="仿宋_GB2312" w:hint="eastAsia"/>
                <w:sz w:val="21"/>
                <w:szCs w:val="21"/>
                <w:lang w:eastAsia="zh-CN"/>
              </w:rPr>
              <w:t>0</w:t>
            </w:r>
            <w:r w:rsidRPr="004F08A1">
              <w:rPr>
                <w:rFonts w:ascii="仿宋_GB2312" w:eastAsia="仿宋_GB2312" w:hint="eastAsia"/>
                <w:sz w:val="21"/>
                <w:szCs w:val="21"/>
                <w:lang w:eastAsia="zh-CN"/>
              </w:rPr>
              <w:t>.0分)</w:t>
            </w:r>
            <w:r w:rsidRPr="004F08A1">
              <w:rPr>
                <w:rFonts w:ascii="仿宋_GB2312" w:eastAsia="仿宋_GB2312"/>
                <w:sz w:val="21"/>
                <w:szCs w:val="21"/>
                <w:lang w:eastAsia="zh-CN"/>
              </w:rPr>
              <w:br/>
            </w:r>
            <w:r w:rsidRPr="004F08A1">
              <w:rPr>
                <w:rFonts w:ascii="仿宋_GB2312" w:eastAsia="仿宋_GB2312" w:hint="eastAsia"/>
                <w:sz w:val="21"/>
                <w:szCs w:val="21"/>
                <w:lang w:eastAsia="zh-CN"/>
              </w:rPr>
              <w:t>（等次分值选择： 0.0; 4.0; 7.0; 10.0）</w:t>
            </w:r>
          </w:p>
        </w:tc>
        <w:tc>
          <w:tcPr>
            <w:tcW w:w="6804" w:type="dxa"/>
          </w:tcPr>
          <w:p w:rsidR="0003553B" w:rsidRPr="004F08A1" w:rsidRDefault="0003553B" w:rsidP="004843C7">
            <w:pPr>
              <w:pStyle w:val="TableParagraph"/>
              <w:spacing w:before="48" w:line="360" w:lineRule="auto"/>
              <w:ind w:left="79" w:right="98"/>
              <w:rPr>
                <w:rFonts w:ascii="仿宋_GB2312" w:eastAsia="仿宋_GB2312"/>
                <w:sz w:val="21"/>
                <w:szCs w:val="21"/>
                <w:lang w:eastAsia="zh-CN"/>
              </w:rPr>
            </w:pPr>
            <w:r w:rsidRPr="004F08A1">
              <w:rPr>
                <w:rFonts w:ascii="仿宋_GB2312" w:eastAsia="仿宋_GB2312" w:hint="eastAsia"/>
                <w:sz w:val="21"/>
                <w:szCs w:val="21"/>
                <w:lang w:eastAsia="zh-CN"/>
              </w:rPr>
              <w:t>根据</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制定的进度计划、工作安排等进行评审：</w:t>
            </w:r>
          </w:p>
          <w:p w:rsidR="0003553B" w:rsidRPr="004F08A1" w:rsidRDefault="0003553B" w:rsidP="004843C7">
            <w:pPr>
              <w:pStyle w:val="TableParagraph"/>
              <w:spacing w:before="48" w:line="360" w:lineRule="auto"/>
              <w:ind w:right="98"/>
              <w:rPr>
                <w:rFonts w:ascii="仿宋_GB2312" w:eastAsia="仿宋_GB2312"/>
                <w:sz w:val="21"/>
                <w:szCs w:val="21"/>
                <w:lang w:eastAsia="zh-CN"/>
              </w:rPr>
            </w:pPr>
            <w:r w:rsidRPr="004F08A1">
              <w:rPr>
                <w:rFonts w:ascii="仿宋_GB2312" w:eastAsia="仿宋_GB2312" w:hint="eastAsia"/>
                <w:sz w:val="21"/>
                <w:szCs w:val="21"/>
                <w:lang w:eastAsia="zh-CN"/>
              </w:rPr>
              <w:t>1. 进度计划方案、工作安排思路非常清晰，方案详细具体、切实可行，应急预案考虑全面的，得1</w:t>
            </w:r>
            <w:r w:rsidR="004F08A1" w:rsidRPr="004F08A1">
              <w:rPr>
                <w:rFonts w:ascii="仿宋_GB2312" w:eastAsia="仿宋_GB2312" w:hint="eastAsia"/>
                <w:sz w:val="21"/>
                <w:szCs w:val="21"/>
                <w:lang w:eastAsia="zh-CN"/>
              </w:rPr>
              <w:t>0</w:t>
            </w:r>
            <w:r w:rsidRPr="004F08A1">
              <w:rPr>
                <w:rFonts w:ascii="仿宋_GB2312" w:eastAsia="仿宋_GB2312" w:hint="eastAsia"/>
                <w:sz w:val="21"/>
                <w:szCs w:val="21"/>
                <w:lang w:eastAsia="zh-CN"/>
              </w:rPr>
              <w:t>分；</w:t>
            </w:r>
          </w:p>
          <w:p w:rsidR="0003553B" w:rsidRPr="004F08A1" w:rsidRDefault="0003553B" w:rsidP="004843C7">
            <w:pPr>
              <w:pStyle w:val="TableParagraph"/>
              <w:spacing w:before="48" w:line="360" w:lineRule="auto"/>
              <w:ind w:right="98"/>
              <w:rPr>
                <w:rFonts w:ascii="仿宋_GB2312" w:eastAsia="仿宋_GB2312"/>
                <w:sz w:val="21"/>
                <w:szCs w:val="21"/>
                <w:lang w:eastAsia="zh-CN"/>
              </w:rPr>
            </w:pPr>
            <w:r w:rsidRPr="004F08A1">
              <w:rPr>
                <w:rFonts w:ascii="仿宋_GB2312" w:eastAsia="仿宋_GB2312" w:hint="eastAsia"/>
                <w:sz w:val="21"/>
                <w:szCs w:val="21"/>
                <w:lang w:eastAsia="zh-CN"/>
              </w:rPr>
              <w:t>2.</w:t>
            </w:r>
            <w:r w:rsidR="004F08A1" w:rsidRPr="004F08A1">
              <w:rPr>
                <w:rFonts w:ascii="仿宋_GB2312" w:eastAsia="仿宋_GB2312" w:hint="eastAsia"/>
                <w:sz w:val="21"/>
                <w:szCs w:val="21"/>
                <w:lang w:eastAsia="zh-CN"/>
              </w:rPr>
              <w:t>对进度计划方案、工作安排思路非常清晰，方案详细具体、</w:t>
            </w:r>
            <w:r w:rsidRPr="004F08A1">
              <w:rPr>
                <w:rFonts w:ascii="仿宋_GB2312" w:eastAsia="仿宋_GB2312" w:hint="eastAsia"/>
                <w:sz w:val="21"/>
                <w:szCs w:val="21"/>
                <w:lang w:eastAsia="zh-CN"/>
              </w:rPr>
              <w:t>可行的，应急预案较片面的，得</w:t>
            </w:r>
            <w:r w:rsidR="004F08A1" w:rsidRPr="004F08A1">
              <w:rPr>
                <w:rFonts w:ascii="仿宋_GB2312" w:eastAsia="仿宋_GB2312" w:hint="eastAsia"/>
                <w:sz w:val="21"/>
                <w:szCs w:val="21"/>
                <w:lang w:eastAsia="zh-CN"/>
              </w:rPr>
              <w:t>7</w:t>
            </w:r>
            <w:r w:rsidRPr="004F08A1">
              <w:rPr>
                <w:rFonts w:ascii="仿宋_GB2312" w:eastAsia="仿宋_GB2312" w:hint="eastAsia"/>
                <w:sz w:val="21"/>
                <w:szCs w:val="21"/>
                <w:lang w:eastAsia="zh-CN"/>
              </w:rPr>
              <w:t>分；</w:t>
            </w:r>
          </w:p>
          <w:p w:rsidR="0003553B" w:rsidRPr="004F08A1" w:rsidRDefault="0003553B" w:rsidP="004843C7">
            <w:pPr>
              <w:pStyle w:val="TableParagraph"/>
              <w:spacing w:before="48" w:line="360" w:lineRule="auto"/>
              <w:ind w:right="98"/>
              <w:rPr>
                <w:rFonts w:ascii="仿宋_GB2312" w:eastAsia="仿宋_GB2312"/>
                <w:sz w:val="21"/>
                <w:szCs w:val="21"/>
                <w:lang w:eastAsia="zh-CN"/>
              </w:rPr>
            </w:pPr>
            <w:r w:rsidRPr="004F08A1">
              <w:rPr>
                <w:rFonts w:ascii="仿宋_GB2312" w:eastAsia="仿宋_GB2312" w:hint="eastAsia"/>
                <w:sz w:val="21"/>
                <w:szCs w:val="21"/>
                <w:lang w:eastAsia="zh-CN"/>
              </w:rPr>
              <w:t xml:space="preserve">3.对进度计划方案、工作安排思路一般，逻辑性有所欠缺， </w:t>
            </w:r>
            <w:r w:rsidR="004F08A1" w:rsidRPr="004F08A1">
              <w:rPr>
                <w:rFonts w:ascii="仿宋_GB2312" w:eastAsia="仿宋_GB2312" w:hint="eastAsia"/>
                <w:sz w:val="21"/>
                <w:szCs w:val="21"/>
                <w:lang w:eastAsia="zh-CN"/>
              </w:rPr>
              <w:t>实施可行性一般，无应急预案的</w:t>
            </w:r>
            <w:r w:rsidRPr="004F08A1">
              <w:rPr>
                <w:rFonts w:ascii="仿宋_GB2312" w:eastAsia="仿宋_GB2312" w:hint="eastAsia"/>
                <w:sz w:val="21"/>
                <w:szCs w:val="21"/>
                <w:lang w:eastAsia="zh-CN"/>
              </w:rPr>
              <w:t>，得4分；</w:t>
            </w:r>
          </w:p>
          <w:p w:rsidR="0003553B" w:rsidRPr="004F08A1" w:rsidRDefault="0003553B" w:rsidP="004843C7">
            <w:pPr>
              <w:pStyle w:val="TableParagraph"/>
              <w:spacing w:before="48" w:line="360" w:lineRule="auto"/>
              <w:ind w:right="98"/>
              <w:rPr>
                <w:rFonts w:ascii="仿宋_GB2312" w:eastAsia="仿宋_GB2312"/>
                <w:sz w:val="21"/>
                <w:szCs w:val="21"/>
                <w:lang w:eastAsia="zh-CN"/>
              </w:rPr>
            </w:pPr>
            <w:r w:rsidRPr="004F08A1">
              <w:rPr>
                <w:rFonts w:ascii="仿宋_GB2312" w:eastAsia="仿宋_GB2312" w:hint="eastAsia"/>
                <w:sz w:val="21"/>
                <w:szCs w:val="21"/>
                <w:lang w:eastAsia="zh-CN"/>
              </w:rPr>
              <w:t>4.对进度计划方案、工作安排思路不够清晰，逻辑性欠缺，实施可行性较差的，得1分；</w:t>
            </w:r>
          </w:p>
          <w:p w:rsidR="0003553B" w:rsidRPr="004F08A1" w:rsidRDefault="0003553B" w:rsidP="004843C7">
            <w:pPr>
              <w:pStyle w:val="TableParagraph"/>
              <w:spacing w:before="48" w:line="360" w:lineRule="auto"/>
              <w:ind w:right="98"/>
              <w:rPr>
                <w:rFonts w:ascii="仿宋_GB2312" w:eastAsia="仿宋_GB2312"/>
                <w:sz w:val="21"/>
                <w:szCs w:val="21"/>
                <w:lang w:eastAsia="zh-CN"/>
              </w:rPr>
            </w:pPr>
            <w:r w:rsidRPr="004F08A1">
              <w:rPr>
                <w:rFonts w:ascii="仿宋_GB2312" w:eastAsia="仿宋_GB2312" w:hint="eastAsia"/>
                <w:sz w:val="21"/>
                <w:szCs w:val="21"/>
                <w:lang w:eastAsia="zh-CN"/>
              </w:rPr>
              <w:t>5.未提供对应方案的，不得分。</w:t>
            </w:r>
          </w:p>
        </w:tc>
      </w:tr>
      <w:tr w:rsidR="004F08A1" w:rsidRPr="004F08A1" w:rsidTr="005B1F27">
        <w:trPr>
          <w:trHeight w:val="416"/>
        </w:trPr>
        <w:tc>
          <w:tcPr>
            <w:tcW w:w="567" w:type="dxa"/>
            <w:vMerge/>
            <w:tcBorders>
              <w:top w:val="nil"/>
            </w:tcBorders>
          </w:tcPr>
          <w:p w:rsidR="0003553B" w:rsidRPr="004F08A1" w:rsidRDefault="0003553B" w:rsidP="004843C7">
            <w:pPr>
              <w:spacing w:line="360" w:lineRule="auto"/>
              <w:rPr>
                <w:rFonts w:ascii="仿宋_GB2312" w:eastAsia="仿宋_GB2312"/>
                <w:sz w:val="21"/>
                <w:szCs w:val="21"/>
                <w:lang w:eastAsia="zh-CN"/>
              </w:rPr>
            </w:pPr>
          </w:p>
        </w:tc>
        <w:tc>
          <w:tcPr>
            <w:tcW w:w="1701" w:type="dxa"/>
            <w:vAlign w:val="center"/>
          </w:tcPr>
          <w:p w:rsidR="0003553B" w:rsidRPr="004F08A1" w:rsidRDefault="0003553B" w:rsidP="004843C7">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拟投入项目</w:t>
            </w:r>
            <w:r w:rsidR="00E7604F" w:rsidRPr="004F08A1">
              <w:rPr>
                <w:rFonts w:ascii="仿宋_GB2312" w:eastAsia="仿宋_GB2312" w:hint="eastAsia"/>
                <w:sz w:val="21"/>
                <w:szCs w:val="21"/>
                <w:lang w:eastAsia="zh-CN"/>
              </w:rPr>
              <w:t>负责人</w:t>
            </w:r>
            <w:r w:rsidRPr="004F08A1">
              <w:rPr>
                <w:rFonts w:ascii="仿宋_GB2312" w:eastAsia="仿宋_GB2312" w:hint="eastAsia"/>
                <w:sz w:val="21"/>
                <w:szCs w:val="21"/>
                <w:lang w:eastAsia="zh-CN"/>
              </w:rPr>
              <w:t>情况 (4.0分)</w:t>
            </w:r>
          </w:p>
        </w:tc>
        <w:tc>
          <w:tcPr>
            <w:tcW w:w="6804" w:type="dxa"/>
          </w:tcPr>
          <w:p w:rsidR="0003553B" w:rsidRPr="004F08A1" w:rsidRDefault="0003553B" w:rsidP="004843C7">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 xml:space="preserve">项目负责人（1人）： </w:t>
            </w:r>
          </w:p>
          <w:p w:rsidR="0003553B" w:rsidRPr="004F08A1" w:rsidRDefault="0003553B" w:rsidP="004843C7">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1.具有生态类或环境类或土壤类专业技术高级或以上职称的得4分；</w:t>
            </w:r>
          </w:p>
          <w:p w:rsidR="0003553B" w:rsidRPr="004F08A1" w:rsidRDefault="0003553B" w:rsidP="004843C7">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2.具有生态类或环境类或土壤类专业技术中级职称的得2分。</w:t>
            </w:r>
          </w:p>
          <w:p w:rsidR="0003553B" w:rsidRPr="004F08A1" w:rsidRDefault="0003553B" w:rsidP="004843C7">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3.其他情况不得分。</w:t>
            </w:r>
          </w:p>
          <w:p w:rsidR="0003553B" w:rsidRPr="004F08A1" w:rsidRDefault="0003553B" w:rsidP="004843C7">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 xml:space="preserve">本小项最高得4分。 </w:t>
            </w:r>
          </w:p>
          <w:p w:rsidR="0003553B" w:rsidRPr="004F08A1" w:rsidRDefault="0003553B" w:rsidP="004F08A1">
            <w:pPr>
              <w:pStyle w:val="TableParagraph"/>
              <w:spacing w:before="48" w:line="360" w:lineRule="auto"/>
              <w:ind w:left="79" w:right="98"/>
              <w:jc w:val="both"/>
              <w:rPr>
                <w:rFonts w:ascii="仿宋_GB2312" w:eastAsia="仿宋_GB2312"/>
                <w:sz w:val="21"/>
                <w:szCs w:val="21"/>
                <w:lang w:eastAsia="zh-CN"/>
              </w:rPr>
            </w:pPr>
            <w:r w:rsidRPr="004F08A1">
              <w:rPr>
                <w:rFonts w:ascii="仿宋_GB2312" w:eastAsia="仿宋_GB2312" w:hint="eastAsia"/>
                <w:sz w:val="21"/>
                <w:szCs w:val="21"/>
                <w:lang w:eastAsia="zh-CN"/>
              </w:rPr>
              <w:t xml:space="preserve">注：项目负责人如具有多个技术职称的，按职称等级较高的技术职称评审；如具有多个同一等级技术职称的，按一个技术职称评审，不重复计分。 </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需在报价文件中提供上述人员相关证书和在本单位的劳动合同（或聘用证明）</w:t>
            </w:r>
            <w:r w:rsidR="005B1F27">
              <w:rPr>
                <w:rFonts w:ascii="仿宋_GB2312" w:eastAsia="仿宋_GB2312" w:hint="eastAsia"/>
                <w:sz w:val="21"/>
                <w:szCs w:val="21"/>
                <w:lang w:eastAsia="zh-CN"/>
              </w:rPr>
              <w:t>以及近1个月社会养老保险有效凭证（已达到法定退休年龄人员</w:t>
            </w:r>
            <w:r w:rsidR="005B1F27">
              <w:rPr>
                <w:rFonts w:ascii="仿宋_GB2312" w:eastAsia="仿宋_GB2312" w:hint="eastAsia"/>
                <w:sz w:val="21"/>
                <w:szCs w:val="21"/>
                <w:lang w:eastAsia="zh-CN"/>
              </w:rPr>
              <w:lastRenderedPageBreak/>
              <w:t>除外）</w:t>
            </w:r>
            <w:r w:rsidRPr="004F08A1">
              <w:rPr>
                <w:rFonts w:ascii="仿宋_GB2312" w:eastAsia="仿宋_GB2312" w:hint="eastAsia"/>
                <w:sz w:val="21"/>
                <w:szCs w:val="21"/>
                <w:lang w:eastAsia="zh-CN"/>
              </w:rPr>
              <w:t>的复印件并加盖</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单位公章，否则不得分。</w:t>
            </w:r>
          </w:p>
        </w:tc>
      </w:tr>
      <w:tr w:rsidR="004F08A1" w:rsidRPr="004F08A1" w:rsidTr="0003553B">
        <w:trPr>
          <w:trHeight w:val="416"/>
        </w:trPr>
        <w:tc>
          <w:tcPr>
            <w:tcW w:w="567" w:type="dxa"/>
            <w:vMerge/>
            <w:tcBorders>
              <w:top w:val="nil"/>
            </w:tcBorders>
          </w:tcPr>
          <w:p w:rsidR="0003553B" w:rsidRPr="004F08A1" w:rsidRDefault="0003553B" w:rsidP="004843C7">
            <w:pPr>
              <w:spacing w:line="360" w:lineRule="auto"/>
              <w:rPr>
                <w:rFonts w:ascii="仿宋_GB2312" w:eastAsia="仿宋_GB2312"/>
                <w:sz w:val="21"/>
                <w:szCs w:val="21"/>
                <w:lang w:eastAsia="zh-CN"/>
              </w:rPr>
            </w:pPr>
          </w:p>
        </w:tc>
        <w:tc>
          <w:tcPr>
            <w:tcW w:w="1701" w:type="dxa"/>
            <w:vAlign w:val="center"/>
          </w:tcPr>
          <w:p w:rsidR="0003553B" w:rsidRPr="004F08A1" w:rsidRDefault="0003553B" w:rsidP="004843C7">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拟投入项目专业技术人员情况 (6.0分)</w:t>
            </w:r>
          </w:p>
        </w:tc>
        <w:tc>
          <w:tcPr>
            <w:tcW w:w="6804" w:type="dxa"/>
          </w:tcPr>
          <w:p w:rsidR="0003553B" w:rsidRPr="004F08A1" w:rsidRDefault="00CA01E5" w:rsidP="004843C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供应商</w:t>
            </w:r>
            <w:r w:rsidR="0003553B" w:rsidRPr="004F08A1">
              <w:rPr>
                <w:rFonts w:ascii="仿宋_GB2312" w:eastAsia="仿宋_GB2312" w:hint="eastAsia"/>
                <w:sz w:val="21"/>
                <w:szCs w:val="21"/>
                <w:lang w:eastAsia="zh-CN"/>
              </w:rPr>
              <w:t>拟投入本项目的专业技术人员（不含项目负责人）：</w:t>
            </w:r>
          </w:p>
          <w:p w:rsidR="0003553B" w:rsidRPr="004F08A1" w:rsidRDefault="0003553B" w:rsidP="004843C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1.具有生态类或环境类或土壤类专业技术高级或以上职称的，每提供1人得3分；</w:t>
            </w:r>
          </w:p>
          <w:p w:rsidR="0003553B" w:rsidRPr="004F08A1" w:rsidRDefault="0003553B" w:rsidP="004843C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2.具有生态类或环境类或土壤类专业技术中级职称的，每提供1人得2分。</w:t>
            </w:r>
          </w:p>
          <w:p w:rsidR="0003553B" w:rsidRPr="004F08A1" w:rsidRDefault="0003553B" w:rsidP="004843C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3.其他情况不得分。</w:t>
            </w:r>
          </w:p>
          <w:p w:rsidR="0003553B" w:rsidRPr="004F08A1" w:rsidRDefault="0003553B" w:rsidP="004843C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 xml:space="preserve">本小项最高得6分。 </w:t>
            </w:r>
          </w:p>
          <w:p w:rsidR="0003553B" w:rsidRPr="004F08A1" w:rsidRDefault="0003553B" w:rsidP="005B1F27">
            <w:pPr>
              <w:pStyle w:val="TableParagraph"/>
              <w:spacing w:before="48" w:line="360" w:lineRule="auto"/>
              <w:ind w:left="79" w:right="136"/>
              <w:rPr>
                <w:rFonts w:ascii="仿宋_GB2312" w:eastAsia="仿宋_GB2312"/>
                <w:sz w:val="21"/>
                <w:szCs w:val="21"/>
                <w:lang w:eastAsia="zh-CN"/>
              </w:rPr>
            </w:pPr>
            <w:r w:rsidRPr="004F08A1">
              <w:rPr>
                <w:rFonts w:ascii="仿宋_GB2312" w:eastAsia="仿宋_GB2312" w:hint="eastAsia"/>
                <w:sz w:val="21"/>
                <w:szCs w:val="21"/>
                <w:lang w:eastAsia="zh-CN"/>
              </w:rPr>
              <w:t xml:space="preserve">注：如一人具有多个技术职称的， 按职称等级较高的技术职称评审；如一人具有多个同一等级技术职称的，按一个技术职称评审，不重复计分。 </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需在报价文件中提供上述人员相关证书和在本单位的劳动合同（或聘用证明）以及近</w:t>
            </w:r>
            <w:r w:rsidR="005B1F27">
              <w:rPr>
                <w:rFonts w:ascii="仿宋_GB2312" w:eastAsia="仿宋_GB2312" w:hint="eastAsia"/>
                <w:sz w:val="21"/>
                <w:szCs w:val="21"/>
                <w:lang w:eastAsia="zh-CN"/>
              </w:rPr>
              <w:t>1</w:t>
            </w:r>
            <w:r w:rsidRPr="004F08A1">
              <w:rPr>
                <w:rFonts w:ascii="仿宋_GB2312" w:eastAsia="仿宋_GB2312" w:hint="eastAsia"/>
                <w:sz w:val="21"/>
                <w:szCs w:val="21"/>
                <w:lang w:eastAsia="zh-CN"/>
              </w:rPr>
              <w:t>个月社会养老保险有效凭证的复印件并加盖</w:t>
            </w:r>
            <w:r w:rsidR="00CA01E5" w:rsidRPr="004F08A1">
              <w:rPr>
                <w:rFonts w:ascii="仿宋_GB2312" w:eastAsia="仿宋_GB2312" w:hint="eastAsia"/>
                <w:sz w:val="21"/>
                <w:szCs w:val="21"/>
                <w:lang w:eastAsia="zh-CN"/>
              </w:rPr>
              <w:t>供应商</w:t>
            </w:r>
            <w:r w:rsidRPr="004F08A1">
              <w:rPr>
                <w:rFonts w:ascii="仿宋_GB2312" w:eastAsia="仿宋_GB2312" w:hint="eastAsia"/>
                <w:sz w:val="21"/>
                <w:szCs w:val="21"/>
                <w:lang w:eastAsia="zh-CN"/>
              </w:rPr>
              <w:t>单位公章，否则不得分。</w:t>
            </w:r>
          </w:p>
        </w:tc>
      </w:tr>
      <w:tr w:rsidR="004F08A1" w:rsidRPr="004F08A1" w:rsidTr="0003553B">
        <w:trPr>
          <w:trHeight w:val="841"/>
        </w:trPr>
        <w:tc>
          <w:tcPr>
            <w:tcW w:w="567" w:type="dxa"/>
            <w:vMerge w:val="restart"/>
            <w:tcBorders>
              <w:top w:val="nil"/>
            </w:tcBorders>
            <w:vAlign w:val="center"/>
          </w:tcPr>
          <w:p w:rsidR="0003553B" w:rsidRPr="004F08A1" w:rsidRDefault="0003553B" w:rsidP="0003553B">
            <w:pPr>
              <w:spacing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t>商务部分</w:t>
            </w:r>
          </w:p>
        </w:tc>
        <w:tc>
          <w:tcPr>
            <w:tcW w:w="1701" w:type="dxa"/>
            <w:vAlign w:val="center"/>
          </w:tcPr>
          <w:p w:rsidR="0003553B" w:rsidRPr="004F08A1" w:rsidDel="00A511F2" w:rsidRDefault="0003553B" w:rsidP="004F08A1">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企业实力 (</w:t>
            </w:r>
            <w:r w:rsidR="004F08A1">
              <w:rPr>
                <w:rFonts w:ascii="仿宋_GB2312" w:eastAsia="仿宋_GB2312" w:hint="eastAsia"/>
                <w:sz w:val="21"/>
                <w:szCs w:val="21"/>
                <w:lang w:eastAsia="zh-CN"/>
              </w:rPr>
              <w:t>2</w:t>
            </w:r>
            <w:r w:rsidRPr="004F08A1">
              <w:rPr>
                <w:rFonts w:ascii="仿宋_GB2312" w:eastAsia="仿宋_GB2312" w:hint="eastAsia"/>
                <w:sz w:val="21"/>
                <w:szCs w:val="21"/>
                <w:lang w:eastAsia="zh-CN"/>
              </w:rPr>
              <w:t>.0分)</w:t>
            </w:r>
          </w:p>
        </w:tc>
        <w:tc>
          <w:tcPr>
            <w:tcW w:w="6804" w:type="dxa"/>
          </w:tcPr>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供应商具有在有效期内的质量管理体系认证或环境管理体系认证或职业健康管理体系认证：</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1.具有任意</w:t>
            </w:r>
            <w:r w:rsidRPr="004F08A1">
              <w:rPr>
                <w:rFonts w:ascii="仿宋_GB2312" w:eastAsia="仿宋_GB2312"/>
                <w:sz w:val="21"/>
                <w:szCs w:val="21"/>
                <w:lang w:eastAsia="zh-CN"/>
              </w:rPr>
              <w:t>1项认证的得1分</w:t>
            </w:r>
            <w:r w:rsidRPr="004F08A1">
              <w:rPr>
                <w:rFonts w:ascii="仿宋_GB2312" w:eastAsia="仿宋_GB2312" w:hint="eastAsia"/>
                <w:sz w:val="21"/>
                <w:szCs w:val="21"/>
                <w:lang w:eastAsia="zh-CN"/>
              </w:rPr>
              <w:t>；</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2.</w:t>
            </w:r>
            <w:r w:rsidRPr="004F08A1">
              <w:rPr>
                <w:rFonts w:ascii="仿宋_GB2312" w:eastAsia="仿宋_GB2312"/>
                <w:sz w:val="21"/>
                <w:szCs w:val="21"/>
                <w:lang w:eastAsia="zh-CN"/>
              </w:rPr>
              <w:t>具有2项或以上认证的得2分；</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w:t>
            </w:r>
            <w:r w:rsidRPr="004F08A1">
              <w:rPr>
                <w:rFonts w:ascii="仿宋_GB2312" w:eastAsia="仿宋_GB2312"/>
                <w:sz w:val="21"/>
                <w:szCs w:val="21"/>
                <w:lang w:eastAsia="zh-CN"/>
              </w:rPr>
              <w:t>没有提供的不得分</w:t>
            </w:r>
            <w:r w:rsidRPr="004F08A1">
              <w:rPr>
                <w:rFonts w:ascii="仿宋_GB2312" w:eastAsia="仿宋_GB2312" w:hint="eastAsia"/>
                <w:sz w:val="21"/>
                <w:szCs w:val="21"/>
                <w:lang w:eastAsia="zh-CN"/>
              </w:rPr>
              <w:t>。</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sz w:val="21"/>
                <w:szCs w:val="21"/>
                <w:lang w:eastAsia="zh-CN"/>
              </w:rPr>
              <w:t xml:space="preserve">本小项最高得2分 ，按得分较高的评审。 </w:t>
            </w:r>
          </w:p>
          <w:p w:rsidR="0003553B"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sz w:val="21"/>
                <w:szCs w:val="21"/>
                <w:lang w:eastAsia="zh-CN"/>
              </w:rPr>
              <w:t>注：</w:t>
            </w:r>
            <w:r w:rsidRPr="004F08A1">
              <w:rPr>
                <w:rFonts w:ascii="仿宋_GB2312" w:eastAsia="仿宋_GB2312" w:hint="eastAsia"/>
                <w:sz w:val="21"/>
                <w:szCs w:val="21"/>
                <w:lang w:eastAsia="zh-CN"/>
              </w:rPr>
              <w:t>供应商</w:t>
            </w:r>
            <w:r w:rsidRPr="004F08A1">
              <w:rPr>
                <w:rFonts w:ascii="仿宋_GB2312" w:eastAsia="仿宋_GB2312"/>
                <w:sz w:val="21"/>
                <w:szCs w:val="21"/>
                <w:lang w:eastAsia="zh-CN"/>
              </w:rPr>
              <w:t>需在报价方案中提供相关证明材料复印件并加盖</w:t>
            </w:r>
            <w:r w:rsidRPr="004F08A1">
              <w:rPr>
                <w:rFonts w:ascii="仿宋_GB2312" w:eastAsia="仿宋_GB2312" w:hint="eastAsia"/>
                <w:sz w:val="21"/>
                <w:szCs w:val="21"/>
                <w:lang w:eastAsia="zh-CN"/>
              </w:rPr>
              <w:t>供应商</w:t>
            </w:r>
            <w:r w:rsidRPr="004F08A1">
              <w:rPr>
                <w:rFonts w:ascii="仿宋_GB2312" w:eastAsia="仿宋_GB2312"/>
                <w:sz w:val="21"/>
                <w:szCs w:val="21"/>
                <w:lang w:eastAsia="zh-CN"/>
              </w:rPr>
              <w:t>单位公章，否则不得分</w:t>
            </w:r>
            <w:r w:rsidRPr="004F08A1">
              <w:rPr>
                <w:rFonts w:ascii="仿宋_GB2312" w:eastAsia="仿宋_GB2312" w:hint="eastAsia"/>
                <w:sz w:val="21"/>
                <w:szCs w:val="21"/>
                <w:lang w:eastAsia="zh-CN"/>
              </w:rPr>
              <w:t>。</w:t>
            </w:r>
          </w:p>
        </w:tc>
      </w:tr>
      <w:tr w:rsidR="004F08A1" w:rsidRPr="004F08A1" w:rsidTr="0003553B">
        <w:trPr>
          <w:trHeight w:val="841"/>
        </w:trPr>
        <w:tc>
          <w:tcPr>
            <w:tcW w:w="567" w:type="dxa"/>
            <w:vMerge/>
            <w:tcBorders>
              <w:top w:val="nil"/>
            </w:tcBorders>
            <w:vAlign w:val="center"/>
          </w:tcPr>
          <w:p w:rsidR="004F08A1" w:rsidRPr="004F08A1" w:rsidRDefault="004F08A1" w:rsidP="0003553B">
            <w:pPr>
              <w:spacing w:line="360" w:lineRule="auto"/>
              <w:jc w:val="center"/>
              <w:rPr>
                <w:rFonts w:ascii="仿宋_GB2312" w:eastAsia="仿宋_GB2312"/>
                <w:sz w:val="21"/>
                <w:szCs w:val="21"/>
                <w:lang w:eastAsia="zh-CN"/>
              </w:rPr>
            </w:pPr>
          </w:p>
        </w:tc>
        <w:tc>
          <w:tcPr>
            <w:tcW w:w="1701" w:type="dxa"/>
            <w:vAlign w:val="center"/>
          </w:tcPr>
          <w:p w:rsidR="004F08A1" w:rsidRPr="004F08A1" w:rsidDel="00A511F2" w:rsidRDefault="004F08A1" w:rsidP="00E240F2">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企业实力 (3.0分)</w:t>
            </w:r>
          </w:p>
        </w:tc>
        <w:tc>
          <w:tcPr>
            <w:tcW w:w="6804" w:type="dxa"/>
          </w:tcPr>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供应商或供应商委托或合作的检测机构：</w:t>
            </w:r>
          </w:p>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1.同时具有CMA计量认证证书（范围包含土壤及水体检测）及CNAS认证证书（范围包含土壤及水体检测）的得5分；</w:t>
            </w:r>
          </w:p>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2.只具有CMA计量认证证书（范围包含土壤及水体检测）的得2分；</w:t>
            </w:r>
          </w:p>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3.其他情况不得分。</w:t>
            </w:r>
          </w:p>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 xml:space="preserve">本小项最高得5分，按得分较高的评审。 </w:t>
            </w:r>
          </w:p>
          <w:p w:rsidR="004F08A1" w:rsidRPr="004F08A1" w:rsidRDefault="004F08A1" w:rsidP="00E240F2">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注：供应商需在报价文件中提供相关证明材料（供应商委托或合作的检</w:t>
            </w:r>
            <w:r w:rsidRPr="004F08A1">
              <w:rPr>
                <w:rFonts w:ascii="仿宋_GB2312" w:eastAsia="仿宋_GB2312" w:hint="eastAsia"/>
                <w:sz w:val="21"/>
                <w:szCs w:val="21"/>
                <w:lang w:eastAsia="zh-CN"/>
              </w:rPr>
              <w:lastRenderedPageBreak/>
              <w:t>测机构需同时提供委托或合作相关证明材料）复印件并加盖供应商单位公章，否则不得分。</w:t>
            </w:r>
          </w:p>
        </w:tc>
      </w:tr>
      <w:tr w:rsidR="004F08A1" w:rsidRPr="004F08A1" w:rsidTr="0003553B">
        <w:trPr>
          <w:trHeight w:val="841"/>
        </w:trPr>
        <w:tc>
          <w:tcPr>
            <w:tcW w:w="567" w:type="dxa"/>
            <w:vMerge/>
          </w:tcPr>
          <w:p w:rsidR="004F08A1" w:rsidRPr="004F08A1" w:rsidRDefault="004F08A1" w:rsidP="004843C7">
            <w:pPr>
              <w:spacing w:line="360" w:lineRule="auto"/>
              <w:jc w:val="center"/>
              <w:rPr>
                <w:rFonts w:ascii="仿宋_GB2312" w:eastAsia="仿宋_GB2312"/>
                <w:sz w:val="21"/>
                <w:szCs w:val="21"/>
                <w:lang w:eastAsia="zh-CN"/>
              </w:rPr>
            </w:pPr>
          </w:p>
        </w:tc>
        <w:tc>
          <w:tcPr>
            <w:tcW w:w="1701" w:type="dxa"/>
            <w:vAlign w:val="center"/>
          </w:tcPr>
          <w:p w:rsidR="004F08A1" w:rsidRPr="004F08A1" w:rsidDel="00A511F2" w:rsidRDefault="004F08A1" w:rsidP="004843C7">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同类项目业绩完成情况 (20.0分)</w:t>
            </w:r>
          </w:p>
        </w:tc>
        <w:tc>
          <w:tcPr>
            <w:tcW w:w="6804" w:type="dxa"/>
          </w:tcPr>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1.供应商在2019年至今（以项目合同或协议或委托材料的签订时间为准）承担过同类项目（土壤污染状况调查或土壤环境修复治理等）的，正在实施的项目每个得2分；</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2.已完成验收（或通过专家评审会或通过备案）的项目每个得3分；</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 其他情况不得分。</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本小项最高得20分，同一项目按得分较高的评审。</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注：供应商需在报价文件中提供项目合同（或协议或委托材料）复印件；已完 成验收（或通过专家评审会或通过备案）的项目，还需提供通过验收或评审或备案的证明材料复印件，并加盖供应商单位公章，否则不得分。</w:t>
            </w:r>
          </w:p>
        </w:tc>
      </w:tr>
      <w:tr w:rsidR="004F08A1" w:rsidRPr="004F08A1" w:rsidTr="0003553B">
        <w:trPr>
          <w:trHeight w:val="841"/>
        </w:trPr>
        <w:tc>
          <w:tcPr>
            <w:tcW w:w="567" w:type="dxa"/>
            <w:vMerge/>
          </w:tcPr>
          <w:p w:rsidR="004F08A1" w:rsidRPr="004F08A1" w:rsidRDefault="004F08A1" w:rsidP="004843C7">
            <w:pPr>
              <w:spacing w:line="360" w:lineRule="auto"/>
              <w:jc w:val="center"/>
              <w:rPr>
                <w:rFonts w:ascii="仿宋_GB2312" w:eastAsia="仿宋_GB2312"/>
                <w:sz w:val="21"/>
                <w:szCs w:val="21"/>
                <w:lang w:eastAsia="zh-CN"/>
              </w:rPr>
            </w:pPr>
          </w:p>
        </w:tc>
        <w:tc>
          <w:tcPr>
            <w:tcW w:w="1701" w:type="dxa"/>
            <w:vAlign w:val="center"/>
          </w:tcPr>
          <w:p w:rsidR="004F08A1" w:rsidRPr="004F08A1" w:rsidDel="00A511F2" w:rsidRDefault="004F08A1" w:rsidP="004F08A1">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同类项目业绩规模情况 (3.0分)</w:t>
            </w:r>
          </w:p>
        </w:tc>
        <w:tc>
          <w:tcPr>
            <w:tcW w:w="6804" w:type="dxa"/>
          </w:tcPr>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1.供应商承担过3个或以上、土地面积均超过100亩的同类项目（土壤污染状况调查或</w:t>
            </w:r>
            <w:proofErr w:type="gramStart"/>
            <w:r w:rsidRPr="004F08A1">
              <w:rPr>
                <w:rFonts w:ascii="仿宋_GB2312" w:eastAsia="仿宋_GB2312" w:hint="eastAsia"/>
                <w:sz w:val="21"/>
                <w:szCs w:val="21"/>
                <w:lang w:eastAsia="zh-CN"/>
              </w:rPr>
              <w:t>土壤环</w:t>
            </w:r>
            <w:proofErr w:type="gramEnd"/>
            <w:r w:rsidRPr="004F08A1">
              <w:rPr>
                <w:rFonts w:ascii="仿宋_GB2312" w:eastAsia="仿宋_GB2312" w:hint="eastAsia"/>
                <w:sz w:val="21"/>
                <w:szCs w:val="21"/>
                <w:lang w:eastAsia="zh-CN"/>
              </w:rPr>
              <w:t xml:space="preserve">  境修复治理等）的得</w:t>
            </w:r>
            <w:r>
              <w:rPr>
                <w:rFonts w:ascii="仿宋_GB2312" w:eastAsia="仿宋_GB2312" w:hint="eastAsia"/>
                <w:sz w:val="21"/>
                <w:szCs w:val="21"/>
                <w:lang w:eastAsia="zh-CN"/>
              </w:rPr>
              <w:t>2</w:t>
            </w:r>
            <w:r w:rsidRPr="004F08A1">
              <w:rPr>
                <w:rFonts w:ascii="仿宋_GB2312" w:eastAsia="仿宋_GB2312" w:hint="eastAsia"/>
                <w:sz w:val="21"/>
                <w:szCs w:val="21"/>
                <w:lang w:eastAsia="zh-CN"/>
              </w:rPr>
              <w:t>分；上述项目均已完成验收（或通过专家评审会或通过备案）的得</w:t>
            </w:r>
            <w:r>
              <w:rPr>
                <w:rFonts w:ascii="仿宋_GB2312" w:eastAsia="仿宋_GB2312" w:hint="eastAsia"/>
                <w:sz w:val="21"/>
                <w:szCs w:val="21"/>
                <w:lang w:eastAsia="zh-CN"/>
              </w:rPr>
              <w:t>3</w:t>
            </w:r>
            <w:r w:rsidRPr="004F08A1">
              <w:rPr>
                <w:rFonts w:ascii="仿宋_GB2312" w:eastAsia="仿宋_GB2312" w:hint="eastAsia"/>
                <w:sz w:val="21"/>
                <w:szCs w:val="21"/>
                <w:lang w:eastAsia="zh-CN"/>
              </w:rPr>
              <w:t>分； 最高得</w:t>
            </w:r>
            <w:r>
              <w:rPr>
                <w:rFonts w:ascii="仿宋_GB2312" w:eastAsia="仿宋_GB2312" w:hint="eastAsia"/>
                <w:sz w:val="21"/>
                <w:szCs w:val="21"/>
                <w:lang w:eastAsia="zh-CN"/>
              </w:rPr>
              <w:t>3</w:t>
            </w:r>
            <w:r w:rsidRPr="004F08A1">
              <w:rPr>
                <w:rFonts w:ascii="仿宋_GB2312" w:eastAsia="仿宋_GB2312" w:hint="eastAsia"/>
                <w:sz w:val="21"/>
                <w:szCs w:val="21"/>
                <w:lang w:eastAsia="zh-CN"/>
              </w:rPr>
              <w:t xml:space="preserve">分。 </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 xml:space="preserve">2.供应商承担过1个或2个、土地面积均超过100亩的同类项目（土壤污染状况调查或土壤环境修复治理等）的得1分；上述项目均已完成验收（或通过专家评审会或通过备案） 的得2分；最高得2分。 </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3.无上述情况的不得分。</w:t>
            </w:r>
          </w:p>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本小项最高得</w:t>
            </w:r>
            <w:r>
              <w:rPr>
                <w:rFonts w:ascii="仿宋_GB2312" w:eastAsia="仿宋_GB2312" w:hint="eastAsia"/>
                <w:sz w:val="21"/>
                <w:szCs w:val="21"/>
                <w:lang w:eastAsia="zh-CN"/>
              </w:rPr>
              <w:t>3</w:t>
            </w:r>
            <w:r w:rsidRPr="004F08A1">
              <w:rPr>
                <w:rFonts w:ascii="仿宋_GB2312" w:eastAsia="仿宋_GB2312" w:hint="eastAsia"/>
                <w:sz w:val="21"/>
                <w:szCs w:val="21"/>
                <w:lang w:eastAsia="zh-CN"/>
              </w:rPr>
              <w:t>分，按得分较高的评审，不重复计分。 注：供应商需在报价文件中提供项目合同（或协议或委托材料）复印件；已完成验收（或通过专家评审会或通过备案）的项目，还需提供通过验收或评审或备案的证明材料复印件，并加盖供应商单位公章，否则不得分。</w:t>
            </w:r>
          </w:p>
        </w:tc>
      </w:tr>
      <w:tr w:rsidR="004F08A1" w:rsidRPr="004F08A1" w:rsidTr="0003553B">
        <w:trPr>
          <w:trHeight w:val="841"/>
        </w:trPr>
        <w:tc>
          <w:tcPr>
            <w:tcW w:w="567" w:type="dxa"/>
            <w:vMerge/>
          </w:tcPr>
          <w:p w:rsidR="004F08A1" w:rsidRPr="004F08A1" w:rsidRDefault="004F08A1" w:rsidP="004843C7">
            <w:pPr>
              <w:spacing w:line="360" w:lineRule="auto"/>
              <w:jc w:val="center"/>
              <w:rPr>
                <w:rFonts w:ascii="仿宋_GB2312" w:eastAsia="仿宋_GB2312"/>
                <w:sz w:val="21"/>
                <w:szCs w:val="21"/>
                <w:lang w:eastAsia="zh-CN"/>
              </w:rPr>
            </w:pPr>
          </w:p>
        </w:tc>
        <w:tc>
          <w:tcPr>
            <w:tcW w:w="1701" w:type="dxa"/>
            <w:vAlign w:val="center"/>
          </w:tcPr>
          <w:p w:rsidR="004F08A1" w:rsidRPr="004F08A1" w:rsidDel="00A511F2" w:rsidRDefault="004F08A1" w:rsidP="004F08A1">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项目服务措施及承诺 (2.0分)</w:t>
            </w:r>
            <w:r w:rsidRPr="004F08A1">
              <w:rPr>
                <w:rFonts w:ascii="仿宋_GB2312" w:eastAsia="仿宋_GB2312"/>
                <w:sz w:val="21"/>
                <w:szCs w:val="21"/>
                <w:lang w:eastAsia="zh-CN"/>
              </w:rPr>
              <w:br/>
            </w:r>
            <w:r w:rsidRPr="004F08A1">
              <w:rPr>
                <w:rFonts w:ascii="仿宋_GB2312" w:eastAsia="仿宋_GB2312" w:hint="eastAsia"/>
                <w:sz w:val="21"/>
                <w:szCs w:val="21"/>
                <w:lang w:eastAsia="zh-CN"/>
              </w:rPr>
              <w:t>（等次分值选择： 0.0; 2.0; 5.0;）</w:t>
            </w:r>
          </w:p>
        </w:tc>
        <w:tc>
          <w:tcPr>
            <w:tcW w:w="6804" w:type="dxa"/>
          </w:tcPr>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根据供应商提供的项目服务措施及承诺进行评审：</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1.服务措施合理、可行、适用，响应迅速，在项目开展过程中能独立做好沟通协调、资料收集等工作，易于实施并满足用户服务要求的，得</w:t>
            </w:r>
            <w:r>
              <w:rPr>
                <w:rFonts w:ascii="仿宋_GB2312" w:eastAsia="仿宋_GB2312" w:hint="eastAsia"/>
                <w:sz w:val="21"/>
                <w:szCs w:val="21"/>
                <w:lang w:eastAsia="zh-CN"/>
              </w:rPr>
              <w:t>2</w:t>
            </w:r>
            <w:r w:rsidRPr="004F08A1">
              <w:rPr>
                <w:rFonts w:ascii="仿宋_GB2312" w:eastAsia="仿宋_GB2312" w:hint="eastAsia"/>
                <w:sz w:val="21"/>
                <w:szCs w:val="21"/>
                <w:lang w:eastAsia="zh-CN"/>
              </w:rPr>
              <w:t>分；</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2.服务措施合理、可行、适用性一般，响应程度一般，需要采购人协助</w:t>
            </w:r>
            <w:r w:rsidRPr="004F08A1">
              <w:rPr>
                <w:rFonts w:ascii="仿宋_GB2312" w:eastAsia="仿宋_GB2312" w:hint="eastAsia"/>
                <w:sz w:val="21"/>
                <w:szCs w:val="21"/>
                <w:lang w:eastAsia="zh-CN"/>
              </w:rPr>
              <w:lastRenderedPageBreak/>
              <w:t>的环节较多，基本能服务于用户的，得</w:t>
            </w:r>
            <w:r>
              <w:rPr>
                <w:rFonts w:ascii="仿宋_GB2312" w:eastAsia="仿宋_GB2312" w:hint="eastAsia"/>
                <w:sz w:val="21"/>
                <w:szCs w:val="21"/>
                <w:lang w:eastAsia="zh-CN"/>
              </w:rPr>
              <w:t>1</w:t>
            </w:r>
            <w:r w:rsidRPr="004F08A1">
              <w:rPr>
                <w:rFonts w:ascii="仿宋_GB2312" w:eastAsia="仿宋_GB2312" w:hint="eastAsia"/>
                <w:sz w:val="21"/>
                <w:szCs w:val="21"/>
                <w:lang w:eastAsia="zh-CN"/>
              </w:rPr>
              <w:t xml:space="preserve">分； </w:t>
            </w:r>
          </w:p>
          <w:p w:rsidR="004F08A1" w:rsidRPr="004F08A1" w:rsidRDefault="004F08A1" w:rsidP="004843C7">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3.未提供对应措施的，不得分。</w:t>
            </w:r>
          </w:p>
        </w:tc>
      </w:tr>
      <w:tr w:rsidR="004F08A1" w:rsidRPr="004F08A1" w:rsidTr="0003553B">
        <w:trPr>
          <w:trHeight w:val="70"/>
        </w:trPr>
        <w:tc>
          <w:tcPr>
            <w:tcW w:w="567" w:type="dxa"/>
            <w:tcBorders>
              <w:top w:val="nil"/>
            </w:tcBorders>
            <w:vAlign w:val="center"/>
          </w:tcPr>
          <w:p w:rsidR="004F08A1" w:rsidRPr="004F08A1" w:rsidRDefault="004F08A1" w:rsidP="0003553B">
            <w:pPr>
              <w:spacing w:line="360" w:lineRule="auto"/>
              <w:jc w:val="center"/>
              <w:rPr>
                <w:rFonts w:ascii="仿宋_GB2312" w:eastAsia="仿宋_GB2312"/>
                <w:sz w:val="21"/>
                <w:szCs w:val="21"/>
                <w:lang w:eastAsia="zh-CN"/>
              </w:rPr>
            </w:pPr>
            <w:r w:rsidRPr="004F08A1">
              <w:rPr>
                <w:rFonts w:ascii="仿宋_GB2312" w:eastAsia="仿宋_GB2312" w:hint="eastAsia"/>
                <w:sz w:val="21"/>
                <w:szCs w:val="21"/>
                <w:lang w:eastAsia="zh-CN"/>
              </w:rPr>
              <w:lastRenderedPageBreak/>
              <w:t>价格部分</w:t>
            </w:r>
          </w:p>
        </w:tc>
        <w:tc>
          <w:tcPr>
            <w:tcW w:w="1701" w:type="dxa"/>
            <w:vAlign w:val="center"/>
          </w:tcPr>
          <w:p w:rsidR="004F08A1" w:rsidRPr="004F08A1" w:rsidDel="00A511F2" w:rsidRDefault="004F08A1" w:rsidP="004F08A1">
            <w:pPr>
              <w:pStyle w:val="TableParagraph"/>
              <w:spacing w:line="360" w:lineRule="auto"/>
              <w:ind w:left="79"/>
              <w:jc w:val="center"/>
              <w:rPr>
                <w:rFonts w:ascii="仿宋_GB2312" w:eastAsia="仿宋_GB2312"/>
                <w:sz w:val="21"/>
                <w:szCs w:val="21"/>
                <w:lang w:eastAsia="zh-CN"/>
              </w:rPr>
            </w:pPr>
            <w:r w:rsidRPr="004F08A1">
              <w:rPr>
                <w:rFonts w:ascii="仿宋_GB2312" w:eastAsia="仿宋_GB2312" w:hint="eastAsia"/>
                <w:sz w:val="21"/>
                <w:szCs w:val="21"/>
                <w:lang w:eastAsia="zh-CN"/>
              </w:rPr>
              <w:t>价格得分 (15.0分)</w:t>
            </w:r>
          </w:p>
        </w:tc>
        <w:tc>
          <w:tcPr>
            <w:tcW w:w="6804" w:type="dxa"/>
            <w:vAlign w:val="center"/>
          </w:tcPr>
          <w:p w:rsidR="004F08A1" w:rsidRPr="004F08A1" w:rsidRDefault="004F08A1" w:rsidP="004F08A1">
            <w:pPr>
              <w:pStyle w:val="TableParagraph"/>
              <w:spacing w:before="48" w:line="360" w:lineRule="auto"/>
              <w:ind w:left="79" w:right="183"/>
              <w:jc w:val="both"/>
              <w:rPr>
                <w:rFonts w:ascii="仿宋_GB2312" w:eastAsia="仿宋_GB2312"/>
                <w:sz w:val="21"/>
                <w:szCs w:val="21"/>
                <w:lang w:eastAsia="zh-CN"/>
              </w:rPr>
            </w:pPr>
            <w:r w:rsidRPr="004F08A1">
              <w:rPr>
                <w:rFonts w:ascii="仿宋_GB2312" w:eastAsia="仿宋_GB2312" w:hint="eastAsia"/>
                <w:sz w:val="21"/>
                <w:szCs w:val="21"/>
                <w:lang w:eastAsia="zh-CN"/>
              </w:rPr>
              <w:t>价格得分</w:t>
            </w:r>
            <w:r w:rsidRPr="004F08A1">
              <w:rPr>
                <w:rFonts w:ascii="仿宋_GB2312" w:eastAsia="仿宋_GB2312"/>
                <w:sz w:val="21"/>
                <w:szCs w:val="21"/>
                <w:lang w:eastAsia="zh-CN"/>
              </w:rPr>
              <w:t>=基准价/报价</w:t>
            </w:r>
            <w:r w:rsidRPr="004F08A1">
              <w:rPr>
                <w:rFonts w:ascii="仿宋_GB2312" w:eastAsia="仿宋_GB2312"/>
                <w:sz w:val="21"/>
                <w:szCs w:val="21"/>
                <w:lang w:eastAsia="zh-CN"/>
              </w:rPr>
              <w:t>×</w:t>
            </w:r>
            <w:r w:rsidRPr="004F08A1">
              <w:rPr>
                <w:rFonts w:ascii="仿宋_GB2312" w:eastAsia="仿宋_GB2312"/>
                <w:sz w:val="21"/>
                <w:szCs w:val="21"/>
                <w:lang w:eastAsia="zh-CN"/>
              </w:rPr>
              <w:t>1</w:t>
            </w:r>
            <w:r w:rsidRPr="004F08A1">
              <w:rPr>
                <w:rFonts w:ascii="仿宋_GB2312" w:eastAsia="仿宋_GB2312" w:hint="eastAsia"/>
                <w:sz w:val="21"/>
                <w:szCs w:val="21"/>
                <w:lang w:eastAsia="zh-CN"/>
              </w:rPr>
              <w:t>5，最低报价为基准价。</w:t>
            </w:r>
          </w:p>
        </w:tc>
      </w:tr>
    </w:tbl>
    <w:p w:rsidR="002469B1" w:rsidRPr="004F08A1" w:rsidRDefault="002469B1">
      <w:pPr>
        <w:rPr>
          <w:lang w:eastAsia="zh-CN"/>
        </w:rPr>
      </w:pPr>
    </w:p>
    <w:sectPr w:rsidR="002469B1" w:rsidRPr="004F08A1" w:rsidSect="0003553B">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1D" w:rsidRDefault="00CD521D" w:rsidP="00CA01E5">
      <w:r>
        <w:separator/>
      </w:r>
    </w:p>
  </w:endnote>
  <w:endnote w:type="continuationSeparator" w:id="0">
    <w:p w:rsidR="00CD521D" w:rsidRDefault="00CD521D" w:rsidP="00CA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1D" w:rsidRDefault="00CD521D" w:rsidP="00CA01E5">
      <w:r>
        <w:separator/>
      </w:r>
    </w:p>
  </w:footnote>
  <w:footnote w:type="continuationSeparator" w:id="0">
    <w:p w:rsidR="00CD521D" w:rsidRDefault="00CD521D" w:rsidP="00CA0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3B"/>
    <w:rsid w:val="0003553B"/>
    <w:rsid w:val="001538BF"/>
    <w:rsid w:val="002352EE"/>
    <w:rsid w:val="002469B1"/>
    <w:rsid w:val="003A7E63"/>
    <w:rsid w:val="004F08A1"/>
    <w:rsid w:val="005711BF"/>
    <w:rsid w:val="005B1F27"/>
    <w:rsid w:val="009D0A86"/>
    <w:rsid w:val="00CA01E5"/>
    <w:rsid w:val="00CD521D"/>
    <w:rsid w:val="00D307FB"/>
    <w:rsid w:val="00D5286A"/>
    <w:rsid w:val="00D7396F"/>
    <w:rsid w:val="00E7604F"/>
    <w:rsid w:val="00EC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553B"/>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553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03553B"/>
    <w:pPr>
      <w:spacing w:before="3"/>
    </w:pPr>
    <w:rPr>
      <w:sz w:val="15"/>
      <w:szCs w:val="15"/>
    </w:rPr>
  </w:style>
  <w:style w:type="character" w:customStyle="1" w:styleId="Char">
    <w:name w:val="正文文本 Char"/>
    <w:basedOn w:val="a0"/>
    <w:link w:val="a3"/>
    <w:uiPriority w:val="1"/>
    <w:rsid w:val="0003553B"/>
    <w:rPr>
      <w:rFonts w:ascii="宋体" w:eastAsia="宋体" w:hAnsi="宋体" w:cs="宋体"/>
      <w:kern w:val="0"/>
      <w:sz w:val="15"/>
      <w:szCs w:val="15"/>
      <w:lang w:eastAsia="en-US"/>
    </w:rPr>
  </w:style>
  <w:style w:type="paragraph" w:customStyle="1" w:styleId="TableParagraph">
    <w:name w:val="Table Paragraph"/>
    <w:basedOn w:val="a"/>
    <w:uiPriority w:val="1"/>
    <w:qFormat/>
    <w:rsid w:val="0003553B"/>
  </w:style>
  <w:style w:type="paragraph" w:styleId="a4">
    <w:name w:val="header"/>
    <w:basedOn w:val="a"/>
    <w:link w:val="Char0"/>
    <w:uiPriority w:val="99"/>
    <w:unhideWhenUsed/>
    <w:rsid w:val="00CA01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01E5"/>
    <w:rPr>
      <w:rFonts w:ascii="宋体" w:eastAsia="宋体" w:hAnsi="宋体" w:cs="宋体"/>
      <w:kern w:val="0"/>
      <w:sz w:val="18"/>
      <w:szCs w:val="18"/>
      <w:lang w:eastAsia="en-US"/>
    </w:rPr>
  </w:style>
  <w:style w:type="paragraph" w:styleId="a5">
    <w:name w:val="footer"/>
    <w:basedOn w:val="a"/>
    <w:link w:val="Char1"/>
    <w:uiPriority w:val="99"/>
    <w:unhideWhenUsed/>
    <w:rsid w:val="00CA01E5"/>
    <w:pPr>
      <w:tabs>
        <w:tab w:val="center" w:pos="4153"/>
        <w:tab w:val="right" w:pos="8306"/>
      </w:tabs>
      <w:snapToGrid w:val="0"/>
    </w:pPr>
    <w:rPr>
      <w:sz w:val="18"/>
      <w:szCs w:val="18"/>
    </w:rPr>
  </w:style>
  <w:style w:type="character" w:customStyle="1" w:styleId="Char1">
    <w:name w:val="页脚 Char"/>
    <w:basedOn w:val="a0"/>
    <w:link w:val="a5"/>
    <w:uiPriority w:val="99"/>
    <w:rsid w:val="00CA01E5"/>
    <w:rPr>
      <w:rFonts w:ascii="宋体" w:eastAsia="宋体" w:hAnsi="宋体" w:cs="宋体"/>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553B"/>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553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03553B"/>
    <w:pPr>
      <w:spacing w:before="3"/>
    </w:pPr>
    <w:rPr>
      <w:sz w:val="15"/>
      <w:szCs w:val="15"/>
    </w:rPr>
  </w:style>
  <w:style w:type="character" w:customStyle="1" w:styleId="Char">
    <w:name w:val="正文文本 Char"/>
    <w:basedOn w:val="a0"/>
    <w:link w:val="a3"/>
    <w:uiPriority w:val="1"/>
    <w:rsid w:val="0003553B"/>
    <w:rPr>
      <w:rFonts w:ascii="宋体" w:eastAsia="宋体" w:hAnsi="宋体" w:cs="宋体"/>
      <w:kern w:val="0"/>
      <w:sz w:val="15"/>
      <w:szCs w:val="15"/>
      <w:lang w:eastAsia="en-US"/>
    </w:rPr>
  </w:style>
  <w:style w:type="paragraph" w:customStyle="1" w:styleId="TableParagraph">
    <w:name w:val="Table Paragraph"/>
    <w:basedOn w:val="a"/>
    <w:uiPriority w:val="1"/>
    <w:qFormat/>
    <w:rsid w:val="0003553B"/>
  </w:style>
  <w:style w:type="paragraph" w:styleId="a4">
    <w:name w:val="header"/>
    <w:basedOn w:val="a"/>
    <w:link w:val="Char0"/>
    <w:uiPriority w:val="99"/>
    <w:unhideWhenUsed/>
    <w:rsid w:val="00CA01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A01E5"/>
    <w:rPr>
      <w:rFonts w:ascii="宋体" w:eastAsia="宋体" w:hAnsi="宋体" w:cs="宋体"/>
      <w:kern w:val="0"/>
      <w:sz w:val="18"/>
      <w:szCs w:val="18"/>
      <w:lang w:eastAsia="en-US"/>
    </w:rPr>
  </w:style>
  <w:style w:type="paragraph" w:styleId="a5">
    <w:name w:val="footer"/>
    <w:basedOn w:val="a"/>
    <w:link w:val="Char1"/>
    <w:uiPriority w:val="99"/>
    <w:unhideWhenUsed/>
    <w:rsid w:val="00CA01E5"/>
    <w:pPr>
      <w:tabs>
        <w:tab w:val="center" w:pos="4153"/>
        <w:tab w:val="right" w:pos="8306"/>
      </w:tabs>
      <w:snapToGrid w:val="0"/>
    </w:pPr>
    <w:rPr>
      <w:sz w:val="18"/>
      <w:szCs w:val="18"/>
    </w:rPr>
  </w:style>
  <w:style w:type="character" w:customStyle="1" w:styleId="Char1">
    <w:name w:val="页脚 Char"/>
    <w:basedOn w:val="a0"/>
    <w:link w:val="a5"/>
    <w:uiPriority w:val="99"/>
    <w:rsid w:val="00CA01E5"/>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施伟强(UE000967)</dc:creator>
  <cp:lastModifiedBy>施伟强(UE000967)</cp:lastModifiedBy>
  <cp:revision>11</cp:revision>
  <dcterms:created xsi:type="dcterms:W3CDTF">2022-08-02T02:17:00Z</dcterms:created>
  <dcterms:modified xsi:type="dcterms:W3CDTF">2022-08-03T07:29:00Z</dcterms:modified>
</cp:coreProperties>
</file>