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Times New Roman" w:hAnsi="Times New Roman" w:eastAsia="方正小标宋简体"/>
          <w:bCs/>
          <w:sz w:val="44"/>
          <w:szCs w:val="44"/>
        </w:rPr>
      </w:pPr>
    </w:p>
    <w:p>
      <w:pPr>
        <w:snapToGrid w:val="0"/>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杜阮松园山脊工业区改造项目</w:t>
      </w:r>
    </w:p>
    <w:p>
      <w:pPr>
        <w:snapToGrid w:val="0"/>
        <w:spacing w:line="58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“三旧”改造方案</w:t>
      </w:r>
    </w:p>
    <w:p>
      <w:pPr>
        <w:snapToGrid w:val="0"/>
        <w:spacing w:line="580" w:lineRule="exact"/>
        <w:ind w:firstLine="640" w:firstLineChars="200"/>
        <w:rPr>
          <w:rFonts w:ascii="Times New Roman" w:hAnsi="Times New Roman" w:eastAsia="仿宋_GB2312"/>
          <w:sz w:val="32"/>
          <w:szCs w:val="32"/>
        </w:rPr>
      </w:pP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为实施国土空间规划</w:t>
      </w:r>
      <w:r>
        <w:rPr>
          <w:rFonts w:hint="eastAsia" w:ascii="Times New Roman" w:hAnsi="Times New Roman" w:eastAsia="仿宋_GB2312"/>
          <w:sz w:val="32"/>
          <w:szCs w:val="32"/>
        </w:rPr>
        <w:t>、“三旧”改造专项规划和年度实施计划</w:t>
      </w:r>
      <w:r>
        <w:rPr>
          <w:rFonts w:ascii="Times New Roman" w:hAnsi="Times New Roman" w:eastAsia="仿宋_GB2312"/>
          <w:sz w:val="32"/>
          <w:szCs w:val="32"/>
        </w:rPr>
        <w:t>，</w:t>
      </w:r>
      <w:r>
        <w:rPr>
          <w:rFonts w:hint="eastAsia" w:ascii="仿宋_GB2312" w:hAnsi="华文仿宋" w:eastAsia="仿宋_GB2312" w:cs="华文仿宋"/>
          <w:kern w:val="0"/>
          <w:sz w:val="32"/>
          <w:szCs w:val="32"/>
          <w:lang w:eastAsia="zh-CN"/>
        </w:rPr>
        <w:t>蓬江区</w:t>
      </w:r>
      <w:bookmarkStart w:id="35" w:name="_GoBack"/>
      <w:bookmarkEnd w:id="35"/>
      <w:r>
        <w:rPr>
          <w:rFonts w:ascii="Times New Roman" w:hAnsi="Times New Roman" w:eastAsia="仿宋_GB2312"/>
          <w:sz w:val="32"/>
        </w:rPr>
        <w:t>拟实施</w:t>
      </w:r>
      <w:r>
        <w:rPr>
          <w:rFonts w:hint="eastAsia" w:ascii="Times New Roman" w:hAnsi="Times New Roman" w:eastAsia="仿宋_GB2312"/>
          <w:sz w:val="32"/>
          <w:szCs w:val="32"/>
        </w:rPr>
        <w:t>杜阮松园山脊工业区改造项目</w:t>
      </w:r>
      <w:r>
        <w:rPr>
          <w:rFonts w:ascii="Times New Roman" w:hAnsi="Times New Roman" w:eastAsia="仿宋_GB2312"/>
          <w:sz w:val="32"/>
          <w:szCs w:val="32"/>
        </w:rPr>
        <w:t>，对位于</w:t>
      </w:r>
      <w:r>
        <w:rPr>
          <w:rFonts w:hint="eastAsia" w:ascii="仿宋_GB2312" w:hAnsi="华文仿宋" w:eastAsia="仿宋_GB2312" w:cs="华文仿宋"/>
          <w:kern w:val="0"/>
          <w:sz w:val="32"/>
          <w:szCs w:val="32"/>
        </w:rPr>
        <w:t>江门市蓬江区杜阮镇松园山</w:t>
      </w:r>
      <w:r>
        <w:rPr>
          <w:rFonts w:ascii="仿宋_GB2312" w:hAnsi="华文仿宋" w:eastAsia="仿宋_GB2312" w:cs="华文仿宋"/>
          <w:kern w:val="0"/>
          <w:sz w:val="32"/>
          <w:szCs w:val="32"/>
        </w:rPr>
        <w:t>脊</w:t>
      </w:r>
      <w:r>
        <w:rPr>
          <w:rFonts w:hint="eastAsia" w:ascii="仿宋_GB2312" w:hAnsi="华文仿宋" w:eastAsia="仿宋_GB2312" w:cs="华文仿宋"/>
          <w:kern w:val="0"/>
          <w:sz w:val="32"/>
          <w:szCs w:val="32"/>
        </w:rPr>
        <w:t>工业区</w:t>
      </w:r>
      <w:r>
        <w:rPr>
          <w:rFonts w:ascii="Times New Roman" w:hAnsi="Times New Roman" w:eastAsia="仿宋_GB2312"/>
          <w:sz w:val="32"/>
          <w:szCs w:val="32"/>
        </w:rPr>
        <w:t>的旧厂房用地进行改造。改造方案如下：</w:t>
      </w:r>
    </w:p>
    <w:p>
      <w:pPr>
        <w:snapToGrid w:val="0"/>
        <w:spacing w:line="580" w:lineRule="exact"/>
        <w:ind w:firstLine="640" w:firstLineChars="200"/>
        <w:rPr>
          <w:rFonts w:ascii="Times New Roman" w:hAnsi="Times New Roman" w:eastAsia="黑体"/>
          <w:sz w:val="32"/>
          <w:szCs w:val="32"/>
        </w:rPr>
      </w:pPr>
      <w:bookmarkStart w:id="0" w:name="_Toc23062_WPSOffice_Level2"/>
      <w:bookmarkStart w:id="1" w:name="_Toc2336_WPSOffice_Level2"/>
      <w:bookmarkStart w:id="2" w:name="_Toc14423_WPSOffice_Level2"/>
      <w:bookmarkStart w:id="3" w:name="_Toc24376_WPSOffice_Level2"/>
      <w:bookmarkStart w:id="4" w:name="_Toc5524_WPSOffice_Level2"/>
      <w:r>
        <w:rPr>
          <w:rFonts w:ascii="Times New Roman" w:hAnsi="Times New Roman" w:eastAsia="黑体"/>
          <w:sz w:val="32"/>
          <w:szCs w:val="32"/>
        </w:rPr>
        <w:t>一、改造地块基本情况</w:t>
      </w:r>
      <w:bookmarkEnd w:id="0"/>
      <w:bookmarkEnd w:id="1"/>
      <w:bookmarkEnd w:id="2"/>
      <w:bookmarkEnd w:id="3"/>
      <w:bookmarkEnd w:id="4"/>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（一）总体情况。</w:t>
      </w:r>
      <w:r>
        <w:rPr>
          <w:rFonts w:hint="eastAsia" w:ascii="Times New Roman" w:hAnsi="Times New Roman" w:eastAsia="仿宋_GB2312"/>
          <w:sz w:val="32"/>
          <w:szCs w:val="32"/>
        </w:rPr>
        <w:t>改造项目位于江门市蓬江区杜阮镇松园山</w:t>
      </w:r>
      <w:r>
        <w:rPr>
          <w:rFonts w:ascii="Times New Roman" w:hAnsi="Times New Roman" w:eastAsia="仿宋_GB2312"/>
          <w:sz w:val="32"/>
          <w:szCs w:val="32"/>
        </w:rPr>
        <w:t>脊</w:t>
      </w:r>
      <w:r>
        <w:rPr>
          <w:rFonts w:hint="eastAsia" w:ascii="Times New Roman" w:hAnsi="Times New Roman" w:eastAsia="仿宋_GB2312"/>
          <w:sz w:val="32"/>
          <w:szCs w:val="32"/>
        </w:rPr>
        <w:t>工业区（松园村水蛇尾、山脊地段），占地面积约10.5639公顷，改造前是工业厂房，</w:t>
      </w:r>
      <w:r>
        <w:rPr>
          <w:rFonts w:ascii="Times New Roman" w:hAnsi="Times New Roman" w:eastAsia="仿宋_GB2312"/>
          <w:sz w:val="32"/>
          <w:szCs w:val="32"/>
        </w:rPr>
        <w:t>现有建筑面积</w:t>
      </w:r>
      <w:r>
        <w:rPr>
          <w:rFonts w:hint="eastAsia" w:ascii="Times New Roman" w:hAnsi="Times New Roman" w:eastAsia="仿宋_GB2312"/>
          <w:sz w:val="32"/>
          <w:szCs w:val="32"/>
        </w:rPr>
        <w:t>6.5万</w:t>
      </w:r>
      <w:r>
        <w:rPr>
          <w:rFonts w:ascii="Times New Roman" w:hAnsi="Times New Roman" w:eastAsia="仿宋_GB2312"/>
          <w:sz w:val="32"/>
          <w:szCs w:val="32"/>
        </w:rPr>
        <w:t>平方米，容积率为</w:t>
      </w:r>
      <w:r>
        <w:rPr>
          <w:rFonts w:hint="eastAsia" w:ascii="Times New Roman" w:hAnsi="Times New Roman" w:eastAsia="仿宋_GB2312"/>
          <w:sz w:val="32"/>
          <w:szCs w:val="32"/>
        </w:rPr>
        <w:t>0.62</w:t>
      </w:r>
      <w:r>
        <w:rPr>
          <w:rFonts w:ascii="Times New Roman" w:hAnsi="Times New Roman" w:eastAsia="仿宋_GB2312"/>
          <w:sz w:val="32"/>
          <w:szCs w:val="32"/>
        </w:rPr>
        <w:t>，</w:t>
      </w:r>
      <w:r>
        <w:rPr>
          <w:rFonts w:hint="eastAsia" w:ascii="Times New Roman" w:hAnsi="Times New Roman" w:eastAsia="仿宋_GB2312"/>
          <w:sz w:val="32"/>
          <w:szCs w:val="32"/>
        </w:rPr>
        <w:t>土地利用效率低下。拟通过项目改造，建设新型高</w:t>
      </w:r>
      <w:r>
        <w:rPr>
          <w:rFonts w:ascii="Times New Roman" w:hAnsi="Times New Roman" w:eastAsia="仿宋_GB2312"/>
          <w:sz w:val="32"/>
          <w:szCs w:val="32"/>
        </w:rPr>
        <w:t>标准</w:t>
      </w:r>
      <w:r>
        <w:rPr>
          <w:rFonts w:hint="eastAsia" w:ascii="Times New Roman" w:hAnsi="Times New Roman" w:eastAsia="仿宋_GB2312"/>
          <w:sz w:val="32"/>
          <w:szCs w:val="32"/>
        </w:rPr>
        <w:t>工业厂房，建筑总面积约26.42万平方米，计划引进智能家电产业链上下游企业集聚发展，打造成智能家电产业生产要素的重要承载平台。</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（二）土地现状情况。</w:t>
      </w:r>
      <w:r>
        <w:rPr>
          <w:rFonts w:ascii="Times New Roman" w:hAnsi="Times New Roman" w:eastAsia="仿宋_GB2312"/>
          <w:sz w:val="32"/>
          <w:szCs w:val="32"/>
        </w:rPr>
        <w:t>改造项目主体地块</w:t>
      </w:r>
      <w:r>
        <w:rPr>
          <w:rFonts w:hint="eastAsia" w:ascii="Times New Roman" w:hAnsi="Times New Roman" w:eastAsia="仿宋_GB2312"/>
          <w:sz w:val="32"/>
          <w:szCs w:val="32"/>
        </w:rPr>
        <w:t>10.5639</w:t>
      </w:r>
      <w:r>
        <w:rPr>
          <w:rFonts w:ascii="Times New Roman" w:hAnsi="Times New Roman" w:eastAsia="仿宋_GB2312"/>
          <w:sz w:val="32"/>
          <w:szCs w:val="32"/>
        </w:rPr>
        <w:t>公顷，纳入改造范围整体利用的边角地、夹心地、插花地（以下简称“三地”）</w:t>
      </w:r>
      <w:r>
        <w:rPr>
          <w:rFonts w:hint="eastAsia" w:ascii="Times New Roman" w:hAnsi="Times New Roman" w:eastAsia="仿宋_GB2312"/>
          <w:sz w:val="32"/>
          <w:szCs w:val="32"/>
        </w:rPr>
        <w:t>0.3513</w:t>
      </w:r>
      <w:r>
        <w:rPr>
          <w:rFonts w:ascii="Times New Roman" w:hAnsi="Times New Roman" w:eastAsia="仿宋_GB2312"/>
          <w:sz w:val="32"/>
          <w:szCs w:val="32"/>
        </w:rPr>
        <w:t>公顷</w:t>
      </w:r>
      <w:r>
        <w:rPr>
          <w:rFonts w:hint="eastAsia" w:ascii="Times New Roman" w:hAnsi="Times New Roman" w:eastAsia="仿宋_GB2312"/>
          <w:sz w:val="32"/>
          <w:szCs w:val="32"/>
        </w:rPr>
        <w:t>，已办理建设用地手续的集体</w:t>
      </w:r>
      <w:r>
        <w:rPr>
          <w:rFonts w:ascii="Times New Roman" w:hAnsi="Times New Roman" w:eastAsia="仿宋_GB2312"/>
          <w:sz w:val="32"/>
          <w:szCs w:val="32"/>
        </w:rPr>
        <w:t>建设用地8.049</w:t>
      </w:r>
      <w:r>
        <w:rPr>
          <w:rFonts w:hint="eastAsia" w:ascii="Times New Roman" w:hAnsi="Times New Roman" w:eastAsia="仿宋_GB2312"/>
          <w:sz w:val="32"/>
          <w:szCs w:val="32"/>
        </w:rPr>
        <w:t>4</w:t>
      </w:r>
      <w:r>
        <w:rPr>
          <w:rFonts w:ascii="Times New Roman" w:hAnsi="Times New Roman" w:eastAsia="仿宋_GB2312"/>
          <w:sz w:val="32"/>
          <w:szCs w:val="32"/>
        </w:rPr>
        <w:t>公顷、</w:t>
      </w:r>
      <w:r>
        <w:rPr>
          <w:rFonts w:hint="eastAsia" w:ascii="Times New Roman" w:hAnsi="Times New Roman" w:eastAsia="仿宋_GB2312"/>
          <w:sz w:val="32"/>
          <w:szCs w:val="32"/>
        </w:rPr>
        <w:t>待完善建设用地手续的土地</w:t>
      </w:r>
      <w:r>
        <w:rPr>
          <w:rFonts w:ascii="Times New Roman" w:hAnsi="Times New Roman" w:eastAsia="仿宋_GB2312"/>
          <w:sz w:val="32"/>
          <w:szCs w:val="32"/>
        </w:rPr>
        <w:t>2.5145公顷。</w:t>
      </w:r>
    </w:p>
    <w:p>
      <w:pPr>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改造地块现状为建设用地10.3932公顷（其中，已办理集体建设用地手续</w:t>
      </w:r>
      <w:r>
        <w:rPr>
          <w:rFonts w:ascii="Times New Roman" w:hAnsi="Times New Roman" w:eastAsia="仿宋_GB2312"/>
          <w:sz w:val="32"/>
          <w:szCs w:val="32"/>
        </w:rPr>
        <w:t>8.0181</w:t>
      </w:r>
      <w:r>
        <w:rPr>
          <w:rFonts w:hint="eastAsia" w:ascii="Times New Roman" w:hAnsi="Times New Roman" w:eastAsia="仿宋_GB2312"/>
          <w:sz w:val="32"/>
          <w:szCs w:val="32"/>
        </w:rPr>
        <w:t>公顷，待完善建设用地手续</w:t>
      </w:r>
      <w:r>
        <w:rPr>
          <w:rFonts w:ascii="Times New Roman" w:hAnsi="Times New Roman" w:eastAsia="仿宋_GB2312"/>
          <w:sz w:val="32"/>
          <w:szCs w:val="32"/>
        </w:rPr>
        <w:t>2.</w:t>
      </w:r>
      <w:r>
        <w:rPr>
          <w:rFonts w:hint="eastAsia" w:ascii="Times New Roman" w:hAnsi="Times New Roman" w:eastAsia="仿宋_GB2312"/>
          <w:sz w:val="32"/>
          <w:szCs w:val="32"/>
        </w:rPr>
        <w:t>3751公顷）</w:t>
      </w:r>
      <w:r>
        <w:rPr>
          <w:rFonts w:ascii="Times New Roman" w:hAnsi="Times New Roman" w:eastAsia="仿宋_GB2312"/>
          <w:sz w:val="32"/>
          <w:szCs w:val="32"/>
        </w:rPr>
        <w:t>、农用地</w:t>
      </w:r>
      <w:r>
        <w:rPr>
          <w:rFonts w:hint="eastAsia" w:ascii="Times New Roman" w:hAnsi="Times New Roman" w:eastAsia="仿宋_GB2312"/>
          <w:sz w:val="32"/>
          <w:szCs w:val="32"/>
        </w:rPr>
        <w:t>0.1543</w:t>
      </w:r>
      <w:r>
        <w:rPr>
          <w:rFonts w:ascii="Times New Roman" w:hAnsi="Times New Roman" w:eastAsia="仿宋_GB2312"/>
          <w:sz w:val="32"/>
          <w:szCs w:val="32"/>
        </w:rPr>
        <w:t>公顷、未利用地</w:t>
      </w:r>
      <w:r>
        <w:rPr>
          <w:rFonts w:hint="eastAsia" w:ascii="Times New Roman" w:hAnsi="Times New Roman" w:eastAsia="仿宋_GB2312"/>
          <w:sz w:val="32"/>
          <w:szCs w:val="32"/>
        </w:rPr>
        <w:t>0.0164</w:t>
      </w:r>
      <w:r>
        <w:rPr>
          <w:rFonts w:ascii="Times New Roman" w:hAnsi="Times New Roman" w:eastAsia="仿宋_GB2312"/>
          <w:sz w:val="32"/>
          <w:szCs w:val="32"/>
        </w:rPr>
        <w:t>公顷</w:t>
      </w:r>
      <w:r>
        <w:rPr>
          <w:rFonts w:hint="eastAsia" w:ascii="Times New Roman" w:hAnsi="Times New Roman" w:eastAsia="仿宋_GB2312"/>
          <w:sz w:val="32"/>
          <w:szCs w:val="32"/>
        </w:rPr>
        <w:t>。改造地块均为</w:t>
      </w:r>
      <w:r>
        <w:rPr>
          <w:rFonts w:hint="eastAsia" w:ascii="仿宋_GB2312" w:hAnsi="华文仿宋" w:eastAsia="仿宋_GB2312" w:cs="华文仿宋"/>
          <w:kern w:val="0"/>
          <w:sz w:val="32"/>
          <w:szCs w:val="32"/>
        </w:rPr>
        <w:t>江门市蓬江区杜阮镇松园股份合作经济联合社</w:t>
      </w:r>
      <w:r>
        <w:rPr>
          <w:rFonts w:ascii="Times New Roman" w:hAnsi="Times New Roman" w:eastAsia="仿宋_GB2312"/>
          <w:sz w:val="32"/>
          <w:szCs w:val="32"/>
        </w:rPr>
        <w:t>属下的集体土地，实地在2009年12月31日前已建设使用，</w:t>
      </w:r>
      <w:r>
        <w:rPr>
          <w:rFonts w:hint="eastAsia" w:ascii="Times New Roman" w:hAnsi="Times New Roman" w:eastAsia="仿宋_GB2312"/>
          <w:sz w:val="32"/>
          <w:szCs w:val="32"/>
        </w:rPr>
        <w:t>10.2327公顷</w:t>
      </w:r>
      <w:r>
        <w:rPr>
          <w:rFonts w:ascii="Times New Roman" w:hAnsi="Times New Roman" w:eastAsia="仿宋_GB2312"/>
          <w:sz w:val="32"/>
          <w:szCs w:val="32"/>
        </w:rPr>
        <w:t>已按规定标图入库，按建设用地进行报批。</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改造项目地块现用途为</w:t>
      </w:r>
      <w:r>
        <w:rPr>
          <w:rFonts w:hint="eastAsia" w:ascii="Times New Roman" w:hAnsi="Times New Roman" w:eastAsia="仿宋_GB2312"/>
          <w:sz w:val="32"/>
          <w:szCs w:val="32"/>
        </w:rPr>
        <w:t>工业</w:t>
      </w:r>
      <w:r>
        <w:rPr>
          <w:rFonts w:ascii="Times New Roman" w:hAnsi="Times New Roman" w:eastAsia="仿宋_GB2312"/>
          <w:sz w:val="32"/>
          <w:szCs w:val="32"/>
        </w:rPr>
        <w:t>，为</w:t>
      </w:r>
      <w:r>
        <w:rPr>
          <w:rFonts w:hint="eastAsia" w:ascii="仿宋_GB2312" w:hAnsi="华文仿宋" w:eastAsia="仿宋_GB2312" w:cs="华文仿宋"/>
          <w:kern w:val="0"/>
          <w:sz w:val="32"/>
          <w:szCs w:val="32"/>
        </w:rPr>
        <w:t>江门市蓬江区杜阮镇松园股份合作经济联合社</w:t>
      </w:r>
      <w:r>
        <w:rPr>
          <w:rFonts w:ascii="Times New Roman" w:hAnsi="Times New Roman" w:eastAsia="仿宋_GB2312"/>
          <w:sz w:val="32"/>
          <w:szCs w:val="32"/>
        </w:rPr>
        <w:t>自</w:t>
      </w:r>
      <w:r>
        <w:rPr>
          <w:rFonts w:hint="eastAsia" w:ascii="Times New Roman" w:hAnsi="Times New Roman" w:eastAsia="仿宋_GB2312"/>
          <w:sz w:val="32"/>
          <w:szCs w:val="32"/>
        </w:rPr>
        <w:t>2003</w:t>
      </w:r>
      <w:r>
        <w:rPr>
          <w:rFonts w:ascii="Times New Roman" w:hAnsi="Times New Roman" w:eastAsia="仿宋_GB2312"/>
          <w:sz w:val="32"/>
          <w:szCs w:val="32"/>
        </w:rPr>
        <w:t>年</w:t>
      </w:r>
      <w:r>
        <w:rPr>
          <w:rFonts w:hint="eastAsia" w:ascii="Times New Roman" w:hAnsi="Times New Roman" w:eastAsia="仿宋_GB2312"/>
          <w:sz w:val="32"/>
          <w:szCs w:val="32"/>
        </w:rPr>
        <w:t>7</w:t>
      </w:r>
      <w:r>
        <w:rPr>
          <w:rFonts w:ascii="Times New Roman" w:hAnsi="Times New Roman" w:eastAsia="仿宋_GB2312"/>
          <w:sz w:val="32"/>
          <w:szCs w:val="32"/>
        </w:rPr>
        <w:t>月开始使用，无施工报建手续，现有建筑面积</w:t>
      </w:r>
      <w:r>
        <w:rPr>
          <w:rFonts w:hint="eastAsia" w:ascii="Times New Roman" w:hAnsi="Times New Roman" w:eastAsia="仿宋_GB2312"/>
          <w:sz w:val="32"/>
          <w:szCs w:val="32"/>
        </w:rPr>
        <w:t>6.5万</w:t>
      </w:r>
      <w:r>
        <w:rPr>
          <w:rFonts w:ascii="Times New Roman" w:hAnsi="Times New Roman" w:eastAsia="仿宋_GB2312"/>
          <w:sz w:val="32"/>
          <w:szCs w:val="32"/>
        </w:rPr>
        <w:t>平方米，容积率为</w:t>
      </w:r>
      <w:r>
        <w:rPr>
          <w:rFonts w:hint="eastAsia" w:ascii="Times New Roman" w:hAnsi="Times New Roman" w:eastAsia="仿宋_GB2312"/>
          <w:sz w:val="32"/>
          <w:szCs w:val="32"/>
        </w:rPr>
        <w:t>0.62</w:t>
      </w:r>
      <w:r>
        <w:rPr>
          <w:rFonts w:ascii="Times New Roman" w:hAnsi="Times New Roman" w:eastAsia="仿宋_GB2312"/>
          <w:sz w:val="32"/>
          <w:szCs w:val="32"/>
        </w:rPr>
        <w:t>，年产值为</w:t>
      </w:r>
      <w:r>
        <w:rPr>
          <w:rFonts w:hint="eastAsia" w:ascii="Times New Roman" w:hAnsi="Times New Roman" w:eastAsia="仿宋_GB2312"/>
          <w:sz w:val="32"/>
          <w:szCs w:val="32"/>
        </w:rPr>
        <w:t>6000</w:t>
      </w:r>
      <w:r>
        <w:rPr>
          <w:rFonts w:ascii="Times New Roman" w:hAnsi="Times New Roman" w:eastAsia="仿宋_GB2312"/>
          <w:sz w:val="32"/>
          <w:szCs w:val="32"/>
        </w:rPr>
        <w:t>万元。该地块目前</w:t>
      </w:r>
      <w:r>
        <w:rPr>
          <w:rFonts w:hint="eastAsia" w:ascii="Times New Roman" w:hAnsi="Times New Roman" w:eastAsia="仿宋_GB2312"/>
          <w:sz w:val="32"/>
          <w:szCs w:val="32"/>
        </w:rPr>
        <w:t>尚未开始</w:t>
      </w:r>
      <w:r>
        <w:rPr>
          <w:rFonts w:ascii="Times New Roman" w:hAnsi="Times New Roman" w:eastAsia="仿宋_GB2312"/>
          <w:sz w:val="32"/>
          <w:szCs w:val="32"/>
        </w:rPr>
        <w:t>拆除</w:t>
      </w:r>
      <w:r>
        <w:rPr>
          <w:rFonts w:hint="eastAsia" w:ascii="Times New Roman" w:hAnsi="Times New Roman" w:eastAsia="仿宋_GB2312"/>
          <w:sz w:val="32"/>
          <w:szCs w:val="32"/>
        </w:rPr>
        <w:t>现有</w:t>
      </w:r>
      <w:r>
        <w:rPr>
          <w:rFonts w:ascii="Times New Roman" w:hAnsi="Times New Roman" w:eastAsia="仿宋_GB2312"/>
          <w:sz w:val="32"/>
          <w:szCs w:val="32"/>
        </w:rPr>
        <w:t>建筑。</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（三）标图入库情况。</w:t>
      </w:r>
      <w:r>
        <w:rPr>
          <w:rFonts w:ascii="Times New Roman" w:hAnsi="Times New Roman" w:eastAsia="仿宋_GB2312"/>
          <w:sz w:val="32"/>
          <w:szCs w:val="32"/>
        </w:rPr>
        <w:t>该改造项目地块</w:t>
      </w:r>
      <w:r>
        <w:rPr>
          <w:rFonts w:hint="eastAsia" w:ascii="Times New Roman" w:hAnsi="Times New Roman" w:eastAsia="仿宋_GB2312"/>
          <w:sz w:val="32"/>
          <w:szCs w:val="32"/>
        </w:rPr>
        <w:t>10.2327</w:t>
      </w:r>
      <w:r>
        <w:rPr>
          <w:rFonts w:ascii="Times New Roman" w:hAnsi="Times New Roman" w:eastAsia="仿宋_GB2312"/>
          <w:sz w:val="32"/>
          <w:szCs w:val="32"/>
        </w:rPr>
        <w:t>公顷土地已标图入库，图斑号为</w:t>
      </w:r>
      <w:r>
        <w:rPr>
          <w:rFonts w:hint="eastAsia" w:ascii="Times New Roman" w:hAnsi="Times New Roman" w:eastAsia="仿宋_GB2312"/>
          <w:sz w:val="32"/>
          <w:szCs w:val="32"/>
        </w:rPr>
        <w:t>44070300190、44070300774</w:t>
      </w:r>
      <w:r>
        <w:rPr>
          <w:rFonts w:ascii="Times New Roman" w:hAnsi="Times New Roman" w:eastAsia="仿宋_GB2312"/>
          <w:sz w:val="32"/>
          <w:szCs w:val="32"/>
        </w:rPr>
        <w:t>。纳入改造范围整体利用的“三地”</w:t>
      </w:r>
      <w:r>
        <w:rPr>
          <w:rFonts w:hint="eastAsia" w:ascii="Times New Roman" w:hAnsi="Times New Roman" w:eastAsia="仿宋_GB2312"/>
          <w:sz w:val="32"/>
          <w:szCs w:val="32"/>
        </w:rPr>
        <w:t>0.3513</w:t>
      </w:r>
      <w:r>
        <w:rPr>
          <w:rFonts w:ascii="Times New Roman" w:hAnsi="Times New Roman" w:eastAsia="仿宋_GB2312"/>
          <w:sz w:val="32"/>
          <w:szCs w:val="32"/>
        </w:rPr>
        <w:t>公顷，待改造方案批准后按规定标图入库。</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（四）规划情况。</w:t>
      </w:r>
      <w:r>
        <w:rPr>
          <w:rFonts w:ascii="Times New Roman" w:hAnsi="Times New Roman" w:eastAsia="仿宋_GB2312"/>
          <w:sz w:val="32"/>
          <w:szCs w:val="32"/>
        </w:rPr>
        <w:t>改造项目地块</w:t>
      </w:r>
      <w:r>
        <w:rPr>
          <w:rFonts w:hint="eastAsia" w:ascii="Times New Roman" w:hAnsi="Times New Roman" w:eastAsia="仿宋_GB2312"/>
          <w:sz w:val="32"/>
          <w:szCs w:val="32"/>
        </w:rPr>
        <w:t>10.5639</w:t>
      </w:r>
      <w:r>
        <w:rPr>
          <w:rFonts w:ascii="Times New Roman" w:hAnsi="Times New Roman" w:eastAsia="仿宋_GB2312"/>
          <w:sz w:val="32"/>
          <w:szCs w:val="32"/>
        </w:rPr>
        <w:t>公顷土地符合土地利用总体规划、城市总体规划，</w:t>
      </w:r>
      <w:r>
        <w:rPr>
          <w:rFonts w:hint="eastAsia" w:ascii="Times New Roman" w:hAnsi="Times New Roman" w:eastAsia="仿宋_GB2312"/>
          <w:sz w:val="32"/>
          <w:szCs w:val="32"/>
        </w:rPr>
        <w:t>符合“三旧”改造专项规划，正在编制控制性详细规划</w:t>
      </w:r>
      <w:r>
        <w:rPr>
          <w:rFonts w:ascii="Times New Roman" w:hAnsi="Times New Roman" w:eastAsia="仿宋_GB2312"/>
          <w:sz w:val="32"/>
          <w:szCs w:val="32"/>
        </w:rPr>
        <w:t>，在</w:t>
      </w:r>
      <w:r>
        <w:rPr>
          <w:rFonts w:hint="eastAsia" w:ascii="Times New Roman" w:hAnsi="Times New Roman" w:eastAsia="仿宋_GB2312"/>
          <w:sz w:val="32"/>
          <w:szCs w:val="32"/>
        </w:rPr>
        <w:t>详细规划</w:t>
      </w:r>
      <w:r>
        <w:rPr>
          <w:rFonts w:ascii="Times New Roman" w:hAnsi="Times New Roman" w:eastAsia="仿宋_GB2312"/>
          <w:sz w:val="32"/>
          <w:szCs w:val="32"/>
        </w:rPr>
        <w:t>中安排为</w:t>
      </w:r>
      <w:r>
        <w:rPr>
          <w:rFonts w:hint="eastAsia" w:ascii="Times New Roman" w:hAnsi="Times New Roman" w:eastAsia="仿宋_GB2312"/>
          <w:sz w:val="32"/>
          <w:szCs w:val="32"/>
        </w:rPr>
        <w:t>二类工业</w:t>
      </w:r>
      <w:r>
        <w:rPr>
          <w:rFonts w:ascii="Times New Roman" w:hAnsi="Times New Roman" w:eastAsia="仿宋_GB2312"/>
          <w:sz w:val="32"/>
          <w:szCs w:val="32"/>
        </w:rPr>
        <w:t>用地。</w:t>
      </w:r>
    </w:p>
    <w:p>
      <w:pPr>
        <w:snapToGrid w:val="0"/>
        <w:spacing w:line="580" w:lineRule="exact"/>
        <w:ind w:firstLine="640" w:firstLineChars="200"/>
        <w:rPr>
          <w:rFonts w:ascii="Times New Roman" w:hAnsi="Times New Roman" w:eastAsia="黑体"/>
          <w:sz w:val="32"/>
          <w:szCs w:val="32"/>
        </w:rPr>
      </w:pPr>
      <w:bookmarkStart w:id="5" w:name="_Toc26729_WPSOffice_Level2"/>
      <w:bookmarkStart w:id="6" w:name="_Toc8923_WPSOffice_Level2"/>
      <w:bookmarkStart w:id="7" w:name="_Toc29068_WPSOffice_Level2"/>
      <w:bookmarkStart w:id="8" w:name="_Toc23898_WPSOffice_Level2"/>
      <w:bookmarkStart w:id="9" w:name="_Toc22135_WPSOffice_Level2"/>
      <w:r>
        <w:rPr>
          <w:rFonts w:ascii="Times New Roman" w:hAnsi="Times New Roman" w:eastAsia="黑体"/>
          <w:sz w:val="32"/>
          <w:szCs w:val="32"/>
        </w:rPr>
        <w:t>二、改造意愿及补偿安置情况</w:t>
      </w:r>
      <w:bookmarkEnd w:id="5"/>
      <w:bookmarkEnd w:id="6"/>
      <w:bookmarkEnd w:id="7"/>
      <w:bookmarkEnd w:id="8"/>
      <w:bookmarkEnd w:id="9"/>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（一）改造意愿情况。</w:t>
      </w:r>
      <w:r>
        <w:rPr>
          <w:rFonts w:hint="eastAsia" w:ascii="仿宋_GB2312" w:hAnsi="华文仿宋" w:eastAsia="仿宋_GB2312" w:cs="华文仿宋"/>
          <w:kern w:val="0"/>
          <w:sz w:val="32"/>
          <w:szCs w:val="32"/>
        </w:rPr>
        <w:t>江门市蓬江区杜阮镇松园股份合作经济联合社</w:t>
      </w:r>
      <w:r>
        <w:rPr>
          <w:rFonts w:ascii="Times New Roman" w:hAnsi="Times New Roman" w:eastAsia="仿宋_GB2312"/>
          <w:sz w:val="32"/>
          <w:szCs w:val="32"/>
        </w:rPr>
        <w:t>已按照法律法规及</w:t>
      </w:r>
      <w:r>
        <w:rPr>
          <w:rFonts w:hint="eastAsia" w:ascii="Times New Roman" w:hAnsi="Times New Roman" w:eastAsia="仿宋_GB2312"/>
          <w:sz w:val="32"/>
          <w:szCs w:val="32"/>
        </w:rPr>
        <w:t>江门</w:t>
      </w:r>
      <w:r>
        <w:rPr>
          <w:rFonts w:ascii="Times New Roman" w:hAnsi="Times New Roman" w:eastAsia="仿宋_GB2312"/>
          <w:sz w:val="32"/>
          <w:szCs w:val="32"/>
        </w:rPr>
        <w:t>市“三旧”改造政策规定，就改造范围、土地现状、改造主体及拟改造情况、补偿安置方式及标准等事项充分征求农村</w:t>
      </w:r>
      <w:r>
        <w:rPr>
          <w:rFonts w:ascii="Times New Roman" w:hAnsi="Times New Roman" w:eastAsia="仿宋_GB2312"/>
          <w:sz w:val="32"/>
          <w:szCs w:val="32"/>
          <w:shd w:val="clear" w:color="auto" w:fill="FFFFFF"/>
        </w:rPr>
        <w:t>集体经济组织</w:t>
      </w:r>
      <w:r>
        <w:rPr>
          <w:rFonts w:hint="eastAsia" w:ascii="Times New Roman" w:hAnsi="Times New Roman" w:eastAsia="仿宋_GB2312"/>
          <w:sz w:val="32"/>
          <w:szCs w:val="32"/>
          <w:shd w:val="clear" w:color="auto" w:fill="FFFFFF"/>
        </w:rPr>
        <w:t>成员</w:t>
      </w:r>
      <w:r>
        <w:rPr>
          <w:rFonts w:ascii="Times New Roman" w:hAnsi="Times New Roman" w:eastAsia="仿宋_GB2312"/>
          <w:sz w:val="32"/>
          <w:szCs w:val="32"/>
          <w:shd w:val="clear" w:color="auto" w:fill="FFFFFF"/>
        </w:rPr>
        <w:t>的意见，并经</w:t>
      </w:r>
      <w:r>
        <w:rPr>
          <w:rFonts w:ascii="Times New Roman" w:hAnsi="Times New Roman" w:eastAsia="仿宋_GB2312"/>
          <w:sz w:val="32"/>
          <w:szCs w:val="32"/>
        </w:rPr>
        <w:t>农村</w:t>
      </w:r>
      <w:r>
        <w:rPr>
          <w:rFonts w:ascii="Times New Roman" w:hAnsi="Times New Roman" w:eastAsia="仿宋_GB2312"/>
          <w:sz w:val="32"/>
          <w:szCs w:val="32"/>
          <w:shd w:val="clear" w:color="auto" w:fill="FFFFFF"/>
        </w:rPr>
        <w:t>集体经济组织成员的村民会议三分之二以上村民代表同意</w:t>
      </w:r>
      <w:r>
        <w:rPr>
          <w:rFonts w:ascii="Times New Roman" w:hAnsi="Times New Roman" w:eastAsia="仿宋_GB2312"/>
          <w:sz w:val="32"/>
          <w:szCs w:val="32"/>
        </w:rPr>
        <w:t>。</w:t>
      </w:r>
    </w:p>
    <w:p>
      <w:pPr>
        <w:snapToGrid w:val="0"/>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_GB2312"/>
          <w:bCs/>
          <w:sz w:val="32"/>
          <w:szCs w:val="32"/>
        </w:rPr>
        <w:t>（二）补偿安置情况。</w:t>
      </w:r>
      <w:r>
        <w:rPr>
          <w:rFonts w:ascii="Times New Roman" w:hAnsi="Times New Roman" w:eastAsia="仿宋_GB2312"/>
          <w:sz w:val="32"/>
          <w:szCs w:val="32"/>
          <w:shd w:val="clear" w:color="auto" w:fill="FFFFFF"/>
        </w:rPr>
        <w:t>江门市蓬江区杜阮镇松园股份合作经济联合社已制定补偿安置方案，明确</w:t>
      </w:r>
      <w:r>
        <w:rPr>
          <w:rFonts w:hint="eastAsia" w:ascii="Times New Roman" w:hAnsi="Times New Roman" w:eastAsia="仿宋_GB2312"/>
          <w:sz w:val="32"/>
          <w:szCs w:val="32"/>
          <w:shd w:val="clear" w:color="auto" w:fill="FFFFFF"/>
        </w:rPr>
        <w:t>由</w:t>
      </w:r>
      <w:r>
        <w:rPr>
          <w:rFonts w:ascii="Times New Roman" w:hAnsi="Times New Roman" w:eastAsia="仿宋_GB2312"/>
          <w:sz w:val="32"/>
          <w:szCs w:val="32"/>
          <w:shd w:val="clear" w:color="auto" w:fill="FFFFFF"/>
        </w:rPr>
        <w:t>江门市蓬江区杜阮镇松园股份合作经济联合社采取货币补偿方式对原权利人进行补偿安置，补偿安置标准如下</w:t>
      </w:r>
      <w:r>
        <w:rPr>
          <w:rFonts w:hint="eastAsia" w:ascii="Times New Roman" w:hAnsi="Times New Roman" w:eastAsia="仿宋_GB2312"/>
          <w:sz w:val="32"/>
          <w:szCs w:val="32"/>
          <w:shd w:val="clear" w:color="auto" w:fill="FFFFFF"/>
        </w:rPr>
        <w:t>：（1）对于租赁土地，按</w:t>
      </w:r>
      <w:r>
        <w:rPr>
          <w:rFonts w:ascii="Times New Roman" w:hAnsi="Times New Roman" w:eastAsia="仿宋_GB2312"/>
          <w:sz w:val="32"/>
          <w:szCs w:val="32"/>
          <w:shd w:val="clear" w:color="auto" w:fill="FFFFFF"/>
        </w:rPr>
        <w:t>余下年期的折旧后净值款补偿</w:t>
      </w:r>
      <w:r>
        <w:rPr>
          <w:rFonts w:hint="eastAsia" w:ascii="Times New Roman" w:hAnsi="Times New Roman" w:eastAsia="仿宋_GB2312"/>
          <w:sz w:val="32"/>
          <w:szCs w:val="32"/>
          <w:shd w:val="clear" w:color="auto" w:fill="FFFFFF"/>
        </w:rPr>
        <w:t>，按</w:t>
      </w:r>
      <w:r>
        <w:rPr>
          <w:rFonts w:ascii="Times New Roman" w:hAnsi="Times New Roman" w:eastAsia="仿宋_GB2312"/>
          <w:sz w:val="32"/>
          <w:szCs w:val="32"/>
          <w:shd w:val="clear" w:color="auto" w:fill="FFFFFF"/>
        </w:rPr>
        <w:t>150元/</w:t>
      </w:r>
      <w:r>
        <w:rPr>
          <w:rFonts w:hint="eastAsia" w:ascii="Times New Roman" w:hAnsi="Times New Roman" w:eastAsia="仿宋_GB2312"/>
          <w:sz w:val="32"/>
          <w:szCs w:val="32"/>
          <w:shd w:val="clear" w:color="auto" w:fill="FFFFFF"/>
        </w:rPr>
        <w:t>平方米补偿</w:t>
      </w:r>
      <w:r>
        <w:rPr>
          <w:rFonts w:ascii="Times New Roman" w:hAnsi="Times New Roman" w:eastAsia="仿宋_GB2312"/>
          <w:sz w:val="32"/>
          <w:szCs w:val="32"/>
          <w:shd w:val="clear" w:color="auto" w:fill="FFFFFF"/>
        </w:rPr>
        <w:t>搬迁停业费</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免6个月租金；</w:t>
      </w:r>
      <w:r>
        <w:rPr>
          <w:rFonts w:hint="eastAsia" w:ascii="Times New Roman" w:hAnsi="Times New Roman" w:eastAsia="仿宋_GB2312"/>
          <w:sz w:val="32"/>
          <w:szCs w:val="32"/>
          <w:shd w:val="clear" w:color="auto" w:fill="FFFFFF"/>
        </w:rPr>
        <w:t>（2）对于租赁厂房，</w:t>
      </w:r>
      <w:r>
        <w:rPr>
          <w:rFonts w:ascii="Times New Roman" w:hAnsi="Times New Roman" w:eastAsia="仿宋_GB2312"/>
          <w:sz w:val="32"/>
          <w:szCs w:val="32"/>
          <w:shd w:val="clear" w:color="auto" w:fill="FFFFFF"/>
        </w:rPr>
        <w:t>按合约违约赔付双倍定金</w:t>
      </w:r>
      <w:r>
        <w:rPr>
          <w:rFonts w:hint="eastAsia" w:ascii="Times New Roman" w:hAnsi="Times New Roman" w:eastAsia="仿宋_GB2312"/>
          <w:sz w:val="32"/>
          <w:szCs w:val="32"/>
          <w:shd w:val="clear" w:color="auto" w:fill="FFFFFF"/>
        </w:rPr>
        <w:t>，按</w:t>
      </w:r>
      <w:r>
        <w:rPr>
          <w:rFonts w:ascii="Times New Roman" w:hAnsi="Times New Roman" w:eastAsia="仿宋_GB2312"/>
          <w:sz w:val="32"/>
          <w:szCs w:val="32"/>
          <w:shd w:val="clear" w:color="auto" w:fill="FFFFFF"/>
        </w:rPr>
        <w:t>150元/</w:t>
      </w:r>
      <w:r>
        <w:rPr>
          <w:rFonts w:hint="eastAsia" w:ascii="Times New Roman" w:hAnsi="Times New Roman" w:eastAsia="仿宋_GB2312"/>
          <w:sz w:val="32"/>
          <w:szCs w:val="32"/>
          <w:shd w:val="clear" w:color="auto" w:fill="FFFFFF"/>
        </w:rPr>
        <w:t>平方米补偿</w:t>
      </w:r>
      <w:r>
        <w:rPr>
          <w:rFonts w:ascii="Times New Roman" w:hAnsi="Times New Roman" w:eastAsia="仿宋_GB2312"/>
          <w:sz w:val="32"/>
          <w:szCs w:val="32"/>
          <w:shd w:val="clear" w:color="auto" w:fill="FFFFFF"/>
        </w:rPr>
        <w:t>搬迁停业费</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免1个月租金。</w:t>
      </w:r>
      <w:r>
        <w:rPr>
          <w:rFonts w:hint="eastAsia" w:ascii="Times New Roman" w:hAnsi="Times New Roman" w:eastAsia="仿宋_GB2312"/>
          <w:sz w:val="32"/>
          <w:szCs w:val="32"/>
          <w:shd w:val="clear" w:color="auto" w:fill="FFFFFF"/>
        </w:rPr>
        <w:t>同时，</w:t>
      </w:r>
      <w:r>
        <w:rPr>
          <w:rFonts w:ascii="Times New Roman" w:hAnsi="Times New Roman" w:eastAsia="仿宋_GB2312"/>
          <w:sz w:val="32"/>
          <w:szCs w:val="32"/>
          <w:shd w:val="clear" w:color="auto" w:fill="FFFFFF"/>
        </w:rPr>
        <w:t>江门市蓬江区杜阮镇松园股份合作经济联合社</w:t>
      </w:r>
      <w:r>
        <w:rPr>
          <w:rFonts w:hint="eastAsia" w:ascii="仿宋" w:hAnsi="仿宋" w:eastAsia="仿宋" w:cs="仿宋"/>
          <w:sz w:val="32"/>
          <w:szCs w:val="36"/>
        </w:rPr>
        <w:t>同意简化“三地”征地程序，不由政府支付土地补偿款、安置补助费、青苗和地上附着物补偿费，不举行听证，不安排留用地，不办理社保审核。</w:t>
      </w:r>
    </w:p>
    <w:p>
      <w:pPr>
        <w:snapToGrid w:val="0"/>
        <w:spacing w:line="580" w:lineRule="exact"/>
        <w:ind w:firstLine="640" w:firstLineChars="200"/>
        <w:rPr>
          <w:rFonts w:ascii="Times New Roman" w:hAnsi="Times New Roman" w:eastAsia="仿宋_GB2312"/>
          <w:color w:val="0000FF"/>
          <w:sz w:val="32"/>
          <w:szCs w:val="32"/>
        </w:rPr>
      </w:pPr>
      <w:r>
        <w:rPr>
          <w:rFonts w:ascii="Times New Roman" w:hAnsi="Times New Roman" w:eastAsia="楷体_GB2312"/>
          <w:bCs/>
          <w:sz w:val="32"/>
          <w:szCs w:val="32"/>
        </w:rPr>
        <w:t>（三）开展社会稳定风险评估情况。</w:t>
      </w:r>
      <w:r>
        <w:rPr>
          <w:rFonts w:ascii="Times New Roman" w:hAnsi="Times New Roman" w:eastAsia="仿宋_GB2312"/>
          <w:sz w:val="32"/>
          <w:szCs w:val="32"/>
        </w:rPr>
        <w:t>改造地块涉及</w:t>
      </w:r>
      <w:r>
        <w:rPr>
          <w:rFonts w:hint="eastAsia" w:ascii="Times New Roman" w:hAnsi="Times New Roman" w:eastAsia="仿宋_GB2312"/>
          <w:sz w:val="32"/>
          <w:szCs w:val="32"/>
        </w:rPr>
        <w:t>征收</w:t>
      </w:r>
      <w:r>
        <w:rPr>
          <w:rFonts w:ascii="Times New Roman" w:hAnsi="Times New Roman" w:eastAsia="仿宋_GB2312"/>
          <w:sz w:val="32"/>
          <w:szCs w:val="32"/>
        </w:rPr>
        <w:t>土地</w:t>
      </w:r>
      <w:r>
        <w:rPr>
          <w:rFonts w:hint="eastAsia" w:ascii="Times New Roman" w:hAnsi="Times New Roman" w:eastAsia="仿宋_GB2312"/>
          <w:sz w:val="32"/>
          <w:szCs w:val="32"/>
        </w:rPr>
        <w:t>0.3513</w:t>
      </w:r>
      <w:r>
        <w:rPr>
          <w:rFonts w:ascii="Times New Roman" w:hAnsi="Times New Roman" w:eastAsia="仿宋_GB2312"/>
          <w:sz w:val="32"/>
          <w:szCs w:val="32"/>
        </w:rPr>
        <w:t>公顷</w:t>
      </w:r>
      <w:r>
        <w:rPr>
          <w:rFonts w:hint="eastAsia" w:ascii="Times New Roman" w:hAnsi="Times New Roman" w:eastAsia="仿宋_GB2312"/>
          <w:sz w:val="32"/>
          <w:szCs w:val="32"/>
        </w:rPr>
        <w:t>（均为“三地”）</w:t>
      </w:r>
      <w:r>
        <w:rPr>
          <w:rFonts w:ascii="Times New Roman" w:hAnsi="Times New Roman" w:eastAsia="仿宋_GB2312"/>
          <w:sz w:val="32"/>
          <w:szCs w:val="32"/>
        </w:rPr>
        <w:t>，已按规定开展社会稳定风险评估</w:t>
      </w:r>
      <w:r>
        <w:rPr>
          <w:rFonts w:hint="eastAsia" w:ascii="Times New Roman" w:hAnsi="Times New Roman" w:eastAsia="仿宋_GB2312"/>
          <w:sz w:val="32"/>
          <w:szCs w:val="32"/>
        </w:rPr>
        <w:t>，风险等级为低风险</w:t>
      </w:r>
      <w:r>
        <w:rPr>
          <w:rFonts w:ascii="Times New Roman" w:hAnsi="Times New Roman" w:eastAsia="仿宋_GB2312"/>
          <w:sz w:val="32"/>
          <w:szCs w:val="32"/>
        </w:rPr>
        <w:t>。</w:t>
      </w:r>
    </w:p>
    <w:p>
      <w:pPr>
        <w:snapToGrid w:val="0"/>
        <w:spacing w:line="580" w:lineRule="exact"/>
        <w:ind w:firstLine="640" w:firstLineChars="200"/>
        <w:rPr>
          <w:rFonts w:ascii="Times New Roman" w:hAnsi="Times New Roman" w:eastAsia="黑体"/>
          <w:sz w:val="32"/>
          <w:szCs w:val="32"/>
        </w:rPr>
      </w:pPr>
      <w:bookmarkStart w:id="10" w:name="_Toc30458_WPSOffice_Level2"/>
      <w:bookmarkStart w:id="11" w:name="_Toc5622_WPSOffice_Level2"/>
      <w:bookmarkStart w:id="12" w:name="_Toc17940_WPSOffice_Level2"/>
      <w:bookmarkStart w:id="13" w:name="_Toc1579_WPSOffice_Level2"/>
      <w:bookmarkStart w:id="14" w:name="_Toc5250_WPSOffice_Level2"/>
      <w:r>
        <w:rPr>
          <w:rFonts w:ascii="Times New Roman" w:hAnsi="Times New Roman" w:eastAsia="黑体"/>
          <w:sz w:val="32"/>
          <w:szCs w:val="32"/>
        </w:rPr>
        <w:t>三、改造主体及拟改造情况</w:t>
      </w:r>
      <w:bookmarkEnd w:id="10"/>
      <w:bookmarkEnd w:id="11"/>
      <w:bookmarkEnd w:id="12"/>
      <w:bookmarkEnd w:id="13"/>
      <w:bookmarkEnd w:id="14"/>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该改造项目属于全面改造类型，拟采取村企合作改造模式，拟通过公开方式确定改造主体。</w:t>
      </w:r>
    </w:p>
    <w:p>
      <w:pPr>
        <w:snapToGrid w:val="0"/>
        <w:spacing w:line="600" w:lineRule="exact"/>
        <w:ind w:firstLine="640" w:firstLineChars="200"/>
        <w:rPr>
          <w:rFonts w:ascii="Times New Roman" w:hAnsi="Times New Roman" w:eastAsia="仿宋_GB2312"/>
          <w:color w:val="0000FF"/>
          <w:sz w:val="32"/>
          <w:szCs w:val="22"/>
        </w:rPr>
      </w:pPr>
      <w:r>
        <w:rPr>
          <w:rFonts w:ascii="Times New Roman" w:hAnsi="Times New Roman" w:eastAsia="仿宋_GB2312"/>
          <w:sz w:val="32"/>
          <w:szCs w:val="22"/>
        </w:rPr>
        <w:t>该项目用地拟</w:t>
      </w:r>
      <w:r>
        <w:rPr>
          <w:rFonts w:ascii="Times New Roman" w:hAnsi="Times New Roman" w:eastAsia="仿宋_GB2312"/>
          <w:sz w:val="32"/>
          <w:szCs w:val="32"/>
        </w:rPr>
        <w:t>通过公开方式确定的改造主体</w:t>
      </w:r>
      <w:r>
        <w:rPr>
          <w:rFonts w:ascii="Times New Roman" w:hAnsi="Times New Roman" w:eastAsia="仿宋_GB2312"/>
          <w:sz w:val="32"/>
          <w:szCs w:val="22"/>
        </w:rPr>
        <w:t>实施全面改造，其中，拆除重建用地</w:t>
      </w:r>
      <w:r>
        <w:rPr>
          <w:rFonts w:hint="eastAsia" w:ascii="Times New Roman" w:hAnsi="Times New Roman" w:eastAsia="仿宋_GB2312"/>
          <w:sz w:val="32"/>
          <w:szCs w:val="32"/>
        </w:rPr>
        <w:t>10.5639</w:t>
      </w:r>
      <w:r>
        <w:rPr>
          <w:rFonts w:ascii="Times New Roman" w:hAnsi="Times New Roman" w:eastAsia="仿宋_GB2312"/>
          <w:sz w:val="32"/>
          <w:szCs w:val="22"/>
        </w:rPr>
        <w:t>公顷，拆除建筑面积</w:t>
      </w:r>
      <w:r>
        <w:rPr>
          <w:rFonts w:hint="eastAsia" w:ascii="Times New Roman" w:hAnsi="Times New Roman" w:eastAsia="仿宋_GB2312"/>
          <w:sz w:val="32"/>
          <w:szCs w:val="22"/>
        </w:rPr>
        <w:t>6.5万</w:t>
      </w:r>
      <w:r>
        <w:rPr>
          <w:rFonts w:ascii="Times New Roman" w:hAnsi="Times New Roman" w:eastAsia="仿宋_GB2312"/>
          <w:sz w:val="32"/>
          <w:szCs w:val="22"/>
        </w:rPr>
        <w:t>平方米，新建建筑面积</w:t>
      </w:r>
      <w:r>
        <w:rPr>
          <w:rFonts w:hint="eastAsia" w:ascii="Times New Roman" w:hAnsi="Times New Roman" w:eastAsia="仿宋_GB2312"/>
          <w:sz w:val="32"/>
          <w:szCs w:val="22"/>
        </w:rPr>
        <w:t>26.42万</w:t>
      </w:r>
      <w:r>
        <w:rPr>
          <w:rFonts w:ascii="Times New Roman" w:hAnsi="Times New Roman" w:eastAsia="仿宋_GB2312"/>
          <w:sz w:val="32"/>
          <w:szCs w:val="22"/>
        </w:rPr>
        <w:t>平方米，用于</w:t>
      </w:r>
      <w:r>
        <w:rPr>
          <w:rFonts w:hint="eastAsia" w:ascii="Times New Roman" w:hAnsi="Times New Roman" w:eastAsia="仿宋_GB2312"/>
          <w:sz w:val="32"/>
          <w:szCs w:val="22"/>
        </w:rPr>
        <w:t>工业</w:t>
      </w:r>
      <w:r>
        <w:rPr>
          <w:rFonts w:ascii="Times New Roman" w:hAnsi="Times New Roman" w:eastAsia="仿宋_GB2312"/>
          <w:sz w:val="32"/>
          <w:szCs w:val="22"/>
        </w:rPr>
        <w:t>用途，容积率为</w:t>
      </w:r>
      <w:r>
        <w:rPr>
          <w:rFonts w:hint="eastAsia" w:ascii="Times New Roman" w:hAnsi="Times New Roman" w:eastAsia="仿宋_GB2312"/>
          <w:sz w:val="32"/>
          <w:szCs w:val="22"/>
        </w:rPr>
        <w:t>2.5</w:t>
      </w:r>
      <w:r>
        <w:rPr>
          <w:rFonts w:ascii="Times New Roman" w:hAnsi="Times New Roman" w:eastAsia="仿宋_GB2312"/>
          <w:sz w:val="32"/>
          <w:szCs w:val="22"/>
        </w:rPr>
        <w:t>。</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改造后预计年产值将达到</w:t>
      </w:r>
      <w:r>
        <w:rPr>
          <w:rFonts w:hint="eastAsia" w:ascii="Times New Roman" w:hAnsi="Times New Roman" w:eastAsia="仿宋_GB2312"/>
          <w:sz w:val="32"/>
          <w:szCs w:val="32"/>
        </w:rPr>
        <w:t>15亿</w:t>
      </w:r>
      <w:r>
        <w:rPr>
          <w:rFonts w:ascii="Times New Roman" w:hAnsi="Times New Roman" w:eastAsia="仿宋_GB2312"/>
          <w:sz w:val="32"/>
          <w:szCs w:val="32"/>
        </w:rPr>
        <w:t>元，</w:t>
      </w:r>
      <w:r>
        <w:rPr>
          <w:rFonts w:hint="eastAsia" w:ascii="Times New Roman" w:hAnsi="Times New Roman" w:eastAsia="仿宋_GB2312"/>
          <w:sz w:val="32"/>
          <w:szCs w:val="32"/>
        </w:rPr>
        <w:t>不涉及</w:t>
      </w:r>
      <w:r>
        <w:rPr>
          <w:rFonts w:ascii="Times New Roman" w:hAnsi="Times New Roman" w:eastAsia="仿宋_GB2312"/>
          <w:sz w:val="32"/>
          <w:szCs w:val="32"/>
        </w:rPr>
        <w:t>移交公益性用地</w:t>
      </w:r>
      <w:r>
        <w:rPr>
          <w:rFonts w:hint="eastAsia" w:ascii="Times New Roman" w:hAnsi="Times New Roman" w:eastAsia="仿宋_GB2312"/>
          <w:sz w:val="32"/>
          <w:szCs w:val="32"/>
        </w:rPr>
        <w:t>和配建</w:t>
      </w:r>
      <w:r>
        <w:rPr>
          <w:rFonts w:ascii="Times New Roman" w:hAnsi="Times New Roman" w:eastAsia="仿宋_GB2312"/>
          <w:sz w:val="32"/>
          <w:szCs w:val="32"/>
        </w:rPr>
        <w:t>公共设施。</w:t>
      </w:r>
    </w:p>
    <w:p>
      <w:pPr>
        <w:snapToGrid w:val="0"/>
        <w:spacing w:line="580" w:lineRule="exact"/>
        <w:ind w:firstLine="640" w:firstLineChars="200"/>
        <w:rPr>
          <w:rFonts w:ascii="Times New Roman" w:hAnsi="Times New Roman" w:eastAsia="黑体"/>
          <w:sz w:val="32"/>
          <w:szCs w:val="32"/>
        </w:rPr>
      </w:pPr>
      <w:bookmarkStart w:id="15" w:name="_Toc6475_WPSOffice_Level2"/>
      <w:bookmarkStart w:id="16" w:name="_Toc4766_WPSOffice_Level2"/>
      <w:bookmarkStart w:id="17" w:name="_Toc15779_WPSOffice_Level2"/>
      <w:bookmarkStart w:id="18" w:name="_Toc18853_WPSOffice_Level2"/>
      <w:bookmarkStart w:id="19" w:name="_Toc22212_WPSOffice_Level2"/>
      <w:r>
        <w:rPr>
          <w:rFonts w:ascii="Times New Roman" w:hAnsi="Times New Roman" w:eastAsia="黑体"/>
          <w:sz w:val="32"/>
          <w:szCs w:val="32"/>
        </w:rPr>
        <w:t>四、需办理的规划及用地手续</w:t>
      </w:r>
      <w:bookmarkEnd w:id="15"/>
      <w:bookmarkEnd w:id="16"/>
      <w:bookmarkEnd w:id="17"/>
      <w:bookmarkEnd w:id="18"/>
      <w:bookmarkEnd w:id="19"/>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改造项目范围内</w:t>
      </w:r>
      <w:r>
        <w:rPr>
          <w:rFonts w:hint="eastAsia" w:ascii="仿宋_GB2312" w:hAnsi="华文仿宋" w:eastAsia="仿宋_GB2312" w:cs="华文仿宋"/>
          <w:kern w:val="0"/>
          <w:sz w:val="32"/>
          <w:szCs w:val="32"/>
        </w:rPr>
        <w:t>10.5639</w:t>
      </w:r>
      <w:r>
        <w:rPr>
          <w:rFonts w:ascii="Times New Roman" w:hAnsi="Times New Roman" w:eastAsia="仿宋_GB2312"/>
          <w:sz w:val="32"/>
          <w:szCs w:val="32"/>
        </w:rPr>
        <w:t>公顷土地未覆盖控制性详细规划，已按规定</w:t>
      </w:r>
      <w:r>
        <w:rPr>
          <w:rFonts w:hint="eastAsia" w:ascii="Times New Roman" w:hAnsi="Times New Roman" w:eastAsia="仿宋_GB2312"/>
          <w:sz w:val="32"/>
          <w:szCs w:val="32"/>
        </w:rPr>
        <w:t>出具规划条件。</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改造项目范围内2.19</w:t>
      </w:r>
      <w:r>
        <w:rPr>
          <w:rFonts w:hint="eastAsia" w:ascii="Times New Roman" w:hAnsi="Times New Roman" w:eastAsia="仿宋_GB2312"/>
          <w:sz w:val="32"/>
          <w:szCs w:val="32"/>
        </w:rPr>
        <w:t>45</w:t>
      </w:r>
      <w:r>
        <w:rPr>
          <w:rFonts w:ascii="Times New Roman" w:hAnsi="Times New Roman" w:eastAsia="仿宋_GB2312"/>
          <w:sz w:val="32"/>
          <w:szCs w:val="32"/>
        </w:rPr>
        <w:t>公顷用地需办理集体土地完善转用手续，</w:t>
      </w:r>
      <w:r>
        <w:rPr>
          <w:rFonts w:hint="eastAsia" w:ascii="Times New Roman" w:hAnsi="Times New Roman" w:eastAsia="仿宋_GB2312"/>
          <w:sz w:val="32"/>
          <w:szCs w:val="32"/>
          <w:lang w:val="en-US" w:eastAsia="zh-CN"/>
        </w:rPr>
        <w:t>10.2126</w:t>
      </w:r>
      <w:r>
        <w:rPr>
          <w:rFonts w:ascii="Times New Roman" w:hAnsi="Times New Roman" w:eastAsia="仿宋_GB2312"/>
          <w:sz w:val="32"/>
          <w:szCs w:val="32"/>
        </w:rPr>
        <w:t>公顷用地需办理旧村庄集体建设用地转为国有建设用地手续，</w:t>
      </w:r>
      <w:r>
        <w:rPr>
          <w:rFonts w:hint="eastAsia" w:ascii="Times New Roman" w:hAnsi="Times New Roman" w:eastAsia="仿宋_GB2312"/>
          <w:sz w:val="32"/>
          <w:szCs w:val="32"/>
        </w:rPr>
        <w:t>0.3513</w:t>
      </w:r>
      <w:r>
        <w:rPr>
          <w:rFonts w:ascii="Times New Roman" w:hAnsi="Times New Roman" w:eastAsia="仿宋_GB2312"/>
          <w:sz w:val="32"/>
          <w:szCs w:val="32"/>
        </w:rPr>
        <w:t>公顷“三地”需办理转用、征收手续。上述用地完善转用、征收手续后，拟采用公开出让方式供地。</w:t>
      </w:r>
    </w:p>
    <w:p>
      <w:pPr>
        <w:snapToGrid w:val="0"/>
        <w:spacing w:line="580" w:lineRule="exact"/>
        <w:ind w:firstLine="640" w:firstLineChars="200"/>
        <w:rPr>
          <w:rFonts w:ascii="Times New Roman" w:hAnsi="Times New Roman" w:eastAsia="黑体"/>
          <w:sz w:val="32"/>
          <w:szCs w:val="32"/>
        </w:rPr>
      </w:pPr>
      <w:bookmarkStart w:id="20" w:name="_Toc22569_WPSOffice_Level2"/>
      <w:bookmarkStart w:id="21" w:name="_Toc19050_WPSOffice_Level2"/>
      <w:bookmarkStart w:id="22" w:name="_Toc2360_WPSOffice_Level2"/>
      <w:bookmarkStart w:id="23" w:name="_Toc7371_WPSOffice_Level2"/>
      <w:bookmarkStart w:id="24" w:name="_Toc10924_WPSOffice_Level2"/>
      <w:r>
        <w:rPr>
          <w:rFonts w:ascii="Times New Roman" w:hAnsi="Times New Roman" w:eastAsia="黑体"/>
          <w:sz w:val="32"/>
          <w:szCs w:val="32"/>
        </w:rPr>
        <w:t>五、资金筹措</w:t>
      </w:r>
      <w:bookmarkEnd w:id="20"/>
      <w:bookmarkEnd w:id="21"/>
      <w:bookmarkEnd w:id="22"/>
      <w:bookmarkEnd w:id="23"/>
      <w:bookmarkEnd w:id="24"/>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项目改造成本为</w:t>
      </w:r>
      <w:r>
        <w:rPr>
          <w:rFonts w:hint="eastAsia" w:ascii="Times New Roman" w:hAnsi="Times New Roman" w:eastAsia="仿宋_GB2312"/>
          <w:sz w:val="32"/>
          <w:szCs w:val="32"/>
        </w:rPr>
        <w:t>12亿</w:t>
      </w:r>
      <w:r>
        <w:rPr>
          <w:rFonts w:ascii="Times New Roman" w:hAnsi="Times New Roman" w:eastAsia="仿宋_GB2312"/>
          <w:sz w:val="32"/>
          <w:szCs w:val="32"/>
        </w:rPr>
        <w:t>元，拟投入改造资金为</w:t>
      </w:r>
      <w:r>
        <w:rPr>
          <w:rFonts w:hint="eastAsia" w:ascii="Times New Roman" w:hAnsi="Times New Roman" w:eastAsia="仿宋_GB2312"/>
          <w:sz w:val="32"/>
          <w:szCs w:val="32"/>
        </w:rPr>
        <w:t>12亿</w:t>
      </w:r>
      <w:r>
        <w:rPr>
          <w:rFonts w:ascii="Times New Roman" w:hAnsi="Times New Roman" w:eastAsia="仿宋_GB2312"/>
          <w:sz w:val="32"/>
          <w:szCs w:val="32"/>
        </w:rPr>
        <w:t>元，拟筹措资金方式包括自有资金、合作单位投入、银行借贷、市场融资等。其中，第一期拟投入改造资金</w:t>
      </w:r>
      <w:r>
        <w:rPr>
          <w:rFonts w:hint="eastAsia" w:ascii="Times New Roman" w:hAnsi="Times New Roman" w:eastAsia="仿宋_GB2312"/>
          <w:sz w:val="32"/>
          <w:szCs w:val="32"/>
        </w:rPr>
        <w:t>4.69亿</w:t>
      </w:r>
      <w:r>
        <w:rPr>
          <w:rFonts w:ascii="Times New Roman" w:hAnsi="Times New Roman" w:eastAsia="仿宋_GB2312"/>
          <w:sz w:val="32"/>
          <w:szCs w:val="32"/>
        </w:rPr>
        <w:t>元，第</w:t>
      </w:r>
      <w:r>
        <w:rPr>
          <w:rFonts w:hint="eastAsia" w:ascii="Times New Roman" w:hAnsi="Times New Roman" w:eastAsia="仿宋_GB2312"/>
          <w:sz w:val="32"/>
          <w:szCs w:val="32"/>
        </w:rPr>
        <w:t>二</w:t>
      </w:r>
      <w:r>
        <w:rPr>
          <w:rFonts w:ascii="Times New Roman" w:hAnsi="Times New Roman" w:eastAsia="仿宋_GB2312"/>
          <w:sz w:val="32"/>
          <w:szCs w:val="32"/>
        </w:rPr>
        <w:t>期拟投入改造资金</w:t>
      </w:r>
      <w:r>
        <w:rPr>
          <w:rFonts w:hint="eastAsia" w:ascii="Times New Roman" w:hAnsi="Times New Roman" w:eastAsia="仿宋_GB2312"/>
          <w:sz w:val="32"/>
          <w:szCs w:val="32"/>
        </w:rPr>
        <w:t>4.45亿元，</w:t>
      </w: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期拟投入改造资金</w:t>
      </w:r>
      <w:r>
        <w:rPr>
          <w:rFonts w:hint="eastAsia" w:ascii="Times New Roman" w:hAnsi="Times New Roman" w:eastAsia="仿宋_GB2312"/>
          <w:sz w:val="32"/>
          <w:szCs w:val="32"/>
        </w:rPr>
        <w:t>2.86亿元。</w:t>
      </w:r>
    </w:p>
    <w:p>
      <w:pPr>
        <w:snapToGrid w:val="0"/>
        <w:spacing w:line="580" w:lineRule="exact"/>
        <w:ind w:firstLine="640" w:firstLineChars="200"/>
        <w:rPr>
          <w:rFonts w:ascii="Times New Roman" w:hAnsi="Times New Roman" w:eastAsia="黑体"/>
          <w:sz w:val="32"/>
          <w:szCs w:val="32"/>
        </w:rPr>
      </w:pPr>
      <w:bookmarkStart w:id="25" w:name="_Toc7846_WPSOffice_Level2"/>
      <w:bookmarkStart w:id="26" w:name="_Toc8970_WPSOffice_Level2"/>
      <w:bookmarkStart w:id="27" w:name="_Toc23982_WPSOffice_Level2"/>
      <w:bookmarkStart w:id="28" w:name="_Toc6247_WPSOffice_Level2"/>
      <w:bookmarkStart w:id="29" w:name="_Toc23555_WPSOffice_Level2"/>
      <w:r>
        <w:rPr>
          <w:rFonts w:ascii="Times New Roman" w:hAnsi="Times New Roman" w:eastAsia="黑体"/>
          <w:sz w:val="32"/>
          <w:szCs w:val="32"/>
        </w:rPr>
        <w:t>六、开发时序</w:t>
      </w:r>
      <w:bookmarkEnd w:id="25"/>
      <w:bookmarkEnd w:id="26"/>
      <w:bookmarkEnd w:id="27"/>
      <w:bookmarkEnd w:id="28"/>
      <w:bookmarkEnd w:id="29"/>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项目开发周期为</w:t>
      </w:r>
      <w:r>
        <w:rPr>
          <w:rFonts w:hint="eastAsia" w:ascii="Times New Roman" w:hAnsi="Times New Roman" w:eastAsia="仿宋_GB2312"/>
          <w:sz w:val="32"/>
          <w:szCs w:val="32"/>
        </w:rPr>
        <w:t>3</w:t>
      </w:r>
      <w:r>
        <w:rPr>
          <w:rFonts w:ascii="Times New Roman" w:hAnsi="Times New Roman" w:eastAsia="仿宋_GB2312"/>
          <w:sz w:val="32"/>
          <w:szCs w:val="32"/>
        </w:rPr>
        <w:t>年，拟分</w:t>
      </w:r>
      <w:r>
        <w:rPr>
          <w:rFonts w:hint="eastAsia" w:ascii="Times New Roman" w:hAnsi="Times New Roman" w:eastAsia="仿宋_GB2312"/>
          <w:sz w:val="32"/>
          <w:szCs w:val="32"/>
        </w:rPr>
        <w:t>三</w:t>
      </w:r>
      <w:r>
        <w:rPr>
          <w:rFonts w:ascii="Times New Roman" w:hAnsi="Times New Roman" w:eastAsia="仿宋_GB2312"/>
          <w:sz w:val="32"/>
          <w:szCs w:val="32"/>
        </w:rPr>
        <w:t>期开发。首期开发时间为</w:t>
      </w:r>
      <w:r>
        <w:rPr>
          <w:rFonts w:hint="eastAsia" w:ascii="Times New Roman" w:hAnsi="Times New Roman" w:eastAsia="仿宋_GB2312"/>
          <w:sz w:val="32"/>
          <w:szCs w:val="32"/>
        </w:rPr>
        <w:t>2022</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月至</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月，开发面积</w:t>
      </w:r>
      <w:r>
        <w:rPr>
          <w:rFonts w:hint="eastAsia" w:ascii="Times New Roman" w:hAnsi="Times New Roman" w:eastAsia="仿宋_GB2312"/>
          <w:sz w:val="32"/>
          <w:szCs w:val="32"/>
        </w:rPr>
        <w:t>4.13</w:t>
      </w:r>
      <w:r>
        <w:rPr>
          <w:rFonts w:ascii="Times New Roman" w:hAnsi="Times New Roman" w:eastAsia="仿宋_GB2312"/>
          <w:sz w:val="32"/>
          <w:szCs w:val="32"/>
        </w:rPr>
        <w:t>公顷；第</w:t>
      </w:r>
      <w:r>
        <w:rPr>
          <w:rFonts w:hint="eastAsia" w:ascii="Times New Roman" w:hAnsi="Times New Roman" w:eastAsia="仿宋_GB2312"/>
          <w:sz w:val="32"/>
          <w:szCs w:val="32"/>
        </w:rPr>
        <w:t>二</w:t>
      </w:r>
      <w:r>
        <w:rPr>
          <w:rFonts w:ascii="Times New Roman" w:hAnsi="Times New Roman" w:eastAsia="仿宋_GB2312"/>
          <w:sz w:val="32"/>
          <w:szCs w:val="32"/>
        </w:rPr>
        <w:t>期时间为</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月至</w:t>
      </w:r>
      <w:r>
        <w:rPr>
          <w:rFonts w:hint="eastAsia" w:ascii="Times New Roman" w:hAnsi="Times New Roman" w:eastAsia="仿宋_GB2312"/>
          <w:sz w:val="32"/>
          <w:szCs w:val="32"/>
        </w:rPr>
        <w:t>2024</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月，开发面积</w:t>
      </w:r>
      <w:r>
        <w:rPr>
          <w:rFonts w:hint="eastAsia" w:ascii="Times New Roman" w:hAnsi="Times New Roman" w:eastAsia="仿宋_GB2312"/>
          <w:sz w:val="32"/>
          <w:szCs w:val="32"/>
        </w:rPr>
        <w:t>3.922</w:t>
      </w:r>
      <w:r>
        <w:rPr>
          <w:rFonts w:ascii="Times New Roman" w:hAnsi="Times New Roman" w:eastAsia="仿宋_GB2312"/>
          <w:sz w:val="32"/>
          <w:szCs w:val="32"/>
        </w:rPr>
        <w:t>公顷</w:t>
      </w:r>
      <w:r>
        <w:rPr>
          <w:rFonts w:hint="eastAsia" w:ascii="Times New Roman" w:hAnsi="Times New Roman" w:eastAsia="仿宋_GB2312"/>
          <w:sz w:val="32"/>
          <w:szCs w:val="32"/>
        </w:rPr>
        <w:t>；</w:t>
      </w: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期时间为</w:t>
      </w:r>
      <w:r>
        <w:rPr>
          <w:rFonts w:hint="eastAsia" w:ascii="Times New Roman" w:hAnsi="Times New Roman" w:eastAsia="仿宋_GB2312"/>
          <w:sz w:val="32"/>
          <w:szCs w:val="32"/>
        </w:rPr>
        <w:t>2024</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月至</w:t>
      </w:r>
      <w:r>
        <w:rPr>
          <w:rFonts w:hint="eastAsia" w:ascii="Times New Roman" w:hAnsi="Times New Roman" w:eastAsia="仿宋_GB2312"/>
          <w:sz w:val="32"/>
          <w:szCs w:val="32"/>
        </w:rPr>
        <w:t>2025</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月，开发面积</w:t>
      </w:r>
      <w:r>
        <w:rPr>
          <w:rFonts w:hint="eastAsia" w:ascii="Times New Roman" w:hAnsi="Times New Roman" w:eastAsia="仿宋_GB2312"/>
          <w:sz w:val="32"/>
          <w:szCs w:val="32"/>
        </w:rPr>
        <w:t>2.5119</w:t>
      </w:r>
      <w:r>
        <w:rPr>
          <w:rFonts w:ascii="Times New Roman" w:hAnsi="Times New Roman" w:eastAsia="仿宋_GB2312"/>
          <w:sz w:val="32"/>
          <w:szCs w:val="32"/>
        </w:rPr>
        <w:t>公顷。</w:t>
      </w:r>
    </w:p>
    <w:p>
      <w:pPr>
        <w:snapToGrid w:val="0"/>
        <w:spacing w:line="580" w:lineRule="exact"/>
        <w:ind w:firstLine="640" w:firstLineChars="200"/>
        <w:rPr>
          <w:rFonts w:ascii="Times New Roman" w:hAnsi="Times New Roman" w:eastAsia="黑体"/>
          <w:sz w:val="32"/>
          <w:szCs w:val="32"/>
        </w:rPr>
      </w:pPr>
      <w:bookmarkStart w:id="30" w:name="_Toc7803_WPSOffice_Level2"/>
      <w:bookmarkStart w:id="31" w:name="_Toc18018_WPSOffice_Level2"/>
      <w:bookmarkStart w:id="32" w:name="_Toc23214_WPSOffice_Level2"/>
      <w:bookmarkStart w:id="33" w:name="_Toc7098_WPSOffice_Level2"/>
      <w:bookmarkStart w:id="34" w:name="_Toc15766_WPSOffice_Level2"/>
      <w:r>
        <w:rPr>
          <w:rFonts w:ascii="Times New Roman" w:hAnsi="Times New Roman" w:eastAsia="黑体"/>
          <w:sz w:val="32"/>
          <w:szCs w:val="32"/>
        </w:rPr>
        <w:t>七、实施监管</w:t>
      </w:r>
      <w:bookmarkEnd w:id="30"/>
      <w:bookmarkEnd w:id="31"/>
      <w:bookmarkEnd w:id="32"/>
      <w:bookmarkEnd w:id="33"/>
      <w:bookmarkEnd w:id="34"/>
    </w:p>
    <w:p>
      <w:pPr>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项目改造应按照法律法规及省、市有关政策规定落实动工改造、补偿安置等方面的义务和责任，并与蓬江区人民政府签订项目监管协议，违反监管协议造成的经济损失和法律责任由责任方承担。</w:t>
      </w:r>
    </w:p>
    <w:p>
      <w:pPr>
        <w:pStyle w:val="2"/>
        <w:rPr>
          <w:rFonts w:ascii="仿宋_GB2312" w:hAnsi="华文仿宋" w:eastAsia="仿宋_GB2312" w:cs="华文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DJiMDBjN2Y2OWQ3MjMyNjhhZGJmMGY2ZWM5YjAifQ=="/>
  </w:docVars>
  <w:rsids>
    <w:rsidRoot w:val="00272AF2"/>
    <w:rsid w:val="00040A05"/>
    <w:rsid w:val="000D5E76"/>
    <w:rsid w:val="000F1D29"/>
    <w:rsid w:val="00132693"/>
    <w:rsid w:val="00272AF2"/>
    <w:rsid w:val="002A57EB"/>
    <w:rsid w:val="004F7FD5"/>
    <w:rsid w:val="0055684C"/>
    <w:rsid w:val="00620404"/>
    <w:rsid w:val="00836EEE"/>
    <w:rsid w:val="00E81310"/>
    <w:rsid w:val="00F0505F"/>
    <w:rsid w:val="00F32E39"/>
    <w:rsid w:val="01C9159A"/>
    <w:rsid w:val="06CE7078"/>
    <w:rsid w:val="088379EC"/>
    <w:rsid w:val="14CC609E"/>
    <w:rsid w:val="15206333"/>
    <w:rsid w:val="197F7673"/>
    <w:rsid w:val="1A8B5FAA"/>
    <w:rsid w:val="1B90280E"/>
    <w:rsid w:val="1FE46F9B"/>
    <w:rsid w:val="221F5C8A"/>
    <w:rsid w:val="25870149"/>
    <w:rsid w:val="2CB346FC"/>
    <w:rsid w:val="31311ED1"/>
    <w:rsid w:val="31427881"/>
    <w:rsid w:val="36922D3E"/>
    <w:rsid w:val="37BA41CD"/>
    <w:rsid w:val="3956017F"/>
    <w:rsid w:val="3BC754D3"/>
    <w:rsid w:val="3CB64947"/>
    <w:rsid w:val="3E124079"/>
    <w:rsid w:val="40D72372"/>
    <w:rsid w:val="41512E11"/>
    <w:rsid w:val="4A4C1115"/>
    <w:rsid w:val="4EDF298C"/>
    <w:rsid w:val="613202D0"/>
    <w:rsid w:val="671D5367"/>
    <w:rsid w:val="678575F5"/>
    <w:rsid w:val="6CD82D5F"/>
    <w:rsid w:val="6DD43C35"/>
    <w:rsid w:val="6E137D44"/>
    <w:rsid w:val="7C60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宋体"/>
      <w:kern w:val="2"/>
      <w:sz w:val="21"/>
      <w:szCs w:val="24"/>
      <w:lang w:val="en-US" w:eastAsia="zh-CN" w:bidi="ar-SA"/>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character" w:customStyle="1" w:styleId="8">
    <w:name w:val="页眉 Char"/>
    <w:basedOn w:val="6"/>
    <w:link w:val="4"/>
    <w:uiPriority w:val="0"/>
    <w:rPr>
      <w:rFonts w:ascii="Calibri" w:hAnsi="Calibri"/>
      <w:kern w:val="2"/>
      <w:sz w:val="18"/>
      <w:szCs w:val="18"/>
    </w:rPr>
  </w:style>
  <w:style w:type="character" w:customStyle="1" w:styleId="9">
    <w:name w:val="页脚 Char"/>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1845</Words>
  <Characters>2060</Characters>
  <Lines>15</Lines>
  <Paragraphs>4</Paragraphs>
  <TotalTime>18</TotalTime>
  <ScaleCrop>false</ScaleCrop>
  <LinksUpToDate>false</LinksUpToDate>
  <CharactersWithSpaces>2060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2022-07-21T04:04:00Z</dcterms:created>
  <dc:creator>Administrator</dc:creator>
  <cp:lastModifiedBy>何欣欣(UE000709)</cp:lastModifiedBy>
  <dcterms:modified xsi:type="dcterms:W3CDTF">2022-07-21T05:00:14Z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2190581672F44E508A3FE822439E5839</vt:lpwstr>
  </property>
</Properties>
</file>