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01A" w:rsidRPr="00F9001A" w:rsidRDefault="009A3FA2">
      <w:pPr>
        <w:adjustRightInd w:val="0"/>
        <w:snapToGrid w:val="0"/>
        <w:spacing w:line="640" w:lineRule="exact"/>
        <w:jc w:val="center"/>
        <w:rPr>
          <w:rFonts w:ascii="方正小标宋_GBK" w:eastAsia="方正小标宋_GBK" w:hAnsi="黑体" w:hint="eastAsia"/>
          <w:bCs/>
          <w:sz w:val="44"/>
          <w:szCs w:val="44"/>
        </w:rPr>
      </w:pPr>
      <w:r w:rsidRPr="00F9001A">
        <w:rPr>
          <w:rFonts w:ascii="方正小标宋_GBK" w:eastAsia="方正小标宋_GBK" w:hAnsi="黑体" w:hint="eastAsia"/>
          <w:bCs/>
          <w:sz w:val="44"/>
          <w:szCs w:val="44"/>
        </w:rPr>
        <w:t>蓬江区棠下镇“</w:t>
      </w:r>
      <w:r w:rsidRPr="00F9001A">
        <w:rPr>
          <w:rFonts w:ascii="方正小标宋_GBK" w:eastAsia="方正小标宋_GBK" w:hAnsi="黑体" w:hint="eastAsia"/>
          <w:bCs/>
          <w:sz w:val="44"/>
          <w:szCs w:val="44"/>
        </w:rPr>
        <w:t>7</w:t>
      </w:r>
      <w:r w:rsidRPr="00F9001A">
        <w:rPr>
          <w:rFonts w:ascii="方正小标宋_GBK" w:eastAsia="方正小标宋_GBK" w:hAnsi="黑体" w:hint="eastAsia"/>
          <w:bCs/>
          <w:sz w:val="44"/>
          <w:szCs w:val="44"/>
        </w:rPr>
        <w:t>·</w:t>
      </w:r>
      <w:r w:rsidRPr="00F9001A">
        <w:rPr>
          <w:rFonts w:ascii="方正小标宋_GBK" w:eastAsia="方正小标宋_GBK" w:hAnsi="黑体" w:hint="eastAsia"/>
          <w:bCs/>
          <w:sz w:val="44"/>
          <w:szCs w:val="44"/>
        </w:rPr>
        <w:t>16</w:t>
      </w:r>
      <w:r w:rsidRPr="00F9001A">
        <w:rPr>
          <w:rFonts w:ascii="方正小标宋_GBK" w:eastAsia="方正小标宋_GBK" w:hAnsi="黑体" w:hint="eastAsia"/>
          <w:bCs/>
          <w:sz w:val="44"/>
          <w:szCs w:val="44"/>
        </w:rPr>
        <w:t>”机械伤害</w:t>
      </w:r>
    </w:p>
    <w:p w:rsidR="00EE165D" w:rsidRDefault="009A3FA2">
      <w:pPr>
        <w:adjustRightInd w:val="0"/>
        <w:snapToGrid w:val="0"/>
        <w:spacing w:line="640" w:lineRule="exact"/>
        <w:jc w:val="center"/>
        <w:rPr>
          <w:rFonts w:ascii="黑体" w:eastAsia="黑体" w:hAnsi="黑体"/>
          <w:bCs/>
          <w:sz w:val="44"/>
          <w:szCs w:val="44"/>
        </w:rPr>
      </w:pPr>
      <w:r w:rsidRPr="00F9001A">
        <w:rPr>
          <w:rFonts w:ascii="方正小标宋_GBK" w:eastAsia="方正小标宋_GBK" w:hAnsi="黑体" w:hint="eastAsia"/>
          <w:bCs/>
          <w:sz w:val="44"/>
          <w:szCs w:val="44"/>
        </w:rPr>
        <w:t>一般伤亡事故情况通报</w:t>
      </w:r>
    </w:p>
    <w:p w:rsidR="00EE165D" w:rsidRDefault="00EE165D">
      <w:pPr>
        <w:spacing w:line="620" w:lineRule="exact"/>
        <w:ind w:firstLine="645"/>
        <w:rPr>
          <w:rFonts w:ascii="仿宋" w:eastAsia="仿宋" w:hAnsi="仿宋"/>
          <w:sz w:val="32"/>
          <w:szCs w:val="32"/>
        </w:rPr>
      </w:pPr>
    </w:p>
    <w:p w:rsidR="00EE165D" w:rsidRDefault="009A3FA2" w:rsidP="00F9001A">
      <w:pPr>
        <w:spacing w:line="576" w:lineRule="exact"/>
        <w:ind w:firstLine="645"/>
        <w:rPr>
          <w:rFonts w:ascii="仿宋_GB2312" w:eastAsia="仿宋_GB2312" w:hAnsi="仿宋"/>
          <w:sz w:val="32"/>
          <w:szCs w:val="32"/>
        </w:rPr>
      </w:pPr>
      <w:r>
        <w:rPr>
          <w:rFonts w:ascii="仿宋_GB2312" w:eastAsia="仿宋_GB2312" w:hint="eastAsia"/>
          <w:sz w:val="32"/>
          <w:szCs w:val="32"/>
        </w:rPr>
        <w:t>根据《生产安全事故报告和调查处理条例》（国务院令第</w:t>
      </w:r>
      <w:r>
        <w:rPr>
          <w:rFonts w:ascii="仿宋_GB2312" w:eastAsia="仿宋_GB2312" w:hint="eastAsia"/>
          <w:sz w:val="32"/>
          <w:szCs w:val="32"/>
        </w:rPr>
        <w:t>493</w:t>
      </w:r>
      <w:r>
        <w:rPr>
          <w:rFonts w:ascii="仿宋_GB2312" w:eastAsia="仿宋_GB2312" w:hint="eastAsia"/>
          <w:sz w:val="32"/>
          <w:szCs w:val="32"/>
        </w:rPr>
        <w:t>号）第三十四条规定，</w:t>
      </w:r>
      <w:r>
        <w:rPr>
          <w:rFonts w:ascii="仿宋_GB2312" w:eastAsia="仿宋_GB2312" w:hAnsi="仿宋" w:hint="eastAsia"/>
          <w:sz w:val="32"/>
          <w:szCs w:val="32"/>
        </w:rPr>
        <w:t>现将蓬江区棠下镇“</w:t>
      </w:r>
      <w:r>
        <w:rPr>
          <w:rFonts w:ascii="仿宋_GB2312" w:eastAsia="仿宋_GB2312" w:hAnsi="仿宋" w:hint="eastAsia"/>
          <w:sz w:val="32"/>
          <w:szCs w:val="32"/>
        </w:rPr>
        <w:t>7</w:t>
      </w:r>
      <w:r>
        <w:rPr>
          <w:rFonts w:ascii="仿宋_GB2312" w:eastAsia="仿宋_GB2312" w:hAnsi="仿宋" w:hint="eastAsia"/>
          <w:sz w:val="32"/>
          <w:szCs w:val="32"/>
        </w:rPr>
        <w:t>·</w:t>
      </w:r>
      <w:r>
        <w:rPr>
          <w:rFonts w:ascii="仿宋_GB2312" w:eastAsia="仿宋_GB2312" w:hAnsi="仿宋" w:hint="eastAsia"/>
          <w:sz w:val="32"/>
          <w:szCs w:val="32"/>
        </w:rPr>
        <w:t>16</w:t>
      </w:r>
      <w:r>
        <w:rPr>
          <w:rFonts w:ascii="仿宋_GB2312" w:eastAsia="仿宋_GB2312" w:hAnsi="仿宋" w:hint="eastAsia"/>
          <w:sz w:val="32"/>
          <w:szCs w:val="32"/>
        </w:rPr>
        <w:t>”机械伤害一般伤亡事故情况公开如下：</w:t>
      </w:r>
    </w:p>
    <w:p w:rsidR="00EE165D" w:rsidRDefault="009A3FA2" w:rsidP="00F9001A">
      <w:pPr>
        <w:spacing w:line="576" w:lineRule="exact"/>
        <w:ind w:firstLineChars="196" w:firstLine="627"/>
        <w:rPr>
          <w:rFonts w:ascii="仿宋_GB2312" w:eastAsia="仿宋_GB2312"/>
          <w:sz w:val="32"/>
          <w:szCs w:val="32"/>
        </w:rPr>
      </w:pPr>
      <w:r>
        <w:rPr>
          <w:rFonts w:ascii="黑体" w:eastAsia="黑体" w:hint="eastAsia"/>
          <w:sz w:val="32"/>
          <w:szCs w:val="32"/>
        </w:rPr>
        <w:t>一、事故发生时间：</w:t>
      </w:r>
      <w:r>
        <w:rPr>
          <w:rFonts w:ascii="仿宋_GB2312" w:eastAsia="仿宋_GB2312" w:hAnsi="仿宋" w:hint="eastAsia"/>
          <w:spacing w:val="-4"/>
          <w:sz w:val="32"/>
          <w:szCs w:val="32"/>
        </w:rPr>
        <w:t>2020</w:t>
      </w:r>
      <w:r>
        <w:rPr>
          <w:rFonts w:ascii="仿宋_GB2312" w:eastAsia="仿宋_GB2312" w:hAnsi="仿宋" w:hint="eastAsia"/>
          <w:spacing w:val="-4"/>
          <w:sz w:val="32"/>
          <w:szCs w:val="32"/>
        </w:rPr>
        <w:t>年</w:t>
      </w:r>
      <w:r>
        <w:rPr>
          <w:rFonts w:ascii="仿宋_GB2312" w:eastAsia="仿宋_GB2312" w:hAnsi="仿宋" w:hint="eastAsia"/>
          <w:spacing w:val="-4"/>
          <w:sz w:val="32"/>
          <w:szCs w:val="32"/>
        </w:rPr>
        <w:t>7</w:t>
      </w:r>
      <w:r>
        <w:rPr>
          <w:rFonts w:ascii="仿宋_GB2312" w:eastAsia="仿宋_GB2312" w:hAnsi="仿宋" w:hint="eastAsia"/>
          <w:spacing w:val="-4"/>
          <w:sz w:val="32"/>
          <w:szCs w:val="32"/>
        </w:rPr>
        <w:t>月</w:t>
      </w:r>
      <w:r>
        <w:rPr>
          <w:rFonts w:ascii="仿宋_GB2312" w:eastAsia="仿宋_GB2312" w:hAnsi="仿宋" w:hint="eastAsia"/>
          <w:spacing w:val="-4"/>
          <w:sz w:val="32"/>
          <w:szCs w:val="32"/>
        </w:rPr>
        <w:t>16</w:t>
      </w:r>
      <w:r>
        <w:rPr>
          <w:rFonts w:ascii="仿宋_GB2312" w:eastAsia="仿宋_GB2312" w:hAnsi="仿宋" w:hint="eastAsia"/>
          <w:spacing w:val="-4"/>
          <w:sz w:val="32"/>
          <w:szCs w:val="32"/>
        </w:rPr>
        <w:t>日上午</w:t>
      </w:r>
      <w:r>
        <w:rPr>
          <w:rFonts w:ascii="仿宋_GB2312" w:eastAsia="仿宋_GB2312" w:hAnsi="仿宋" w:hint="eastAsia"/>
          <w:spacing w:val="-4"/>
          <w:sz w:val="32"/>
          <w:szCs w:val="32"/>
        </w:rPr>
        <w:t>11</w:t>
      </w:r>
      <w:r>
        <w:rPr>
          <w:rFonts w:ascii="仿宋_GB2312" w:eastAsia="仿宋_GB2312" w:hAnsi="仿宋" w:hint="eastAsia"/>
          <w:spacing w:val="-4"/>
          <w:sz w:val="32"/>
          <w:szCs w:val="32"/>
        </w:rPr>
        <w:t>时</w:t>
      </w:r>
      <w:r>
        <w:rPr>
          <w:rFonts w:ascii="仿宋_GB2312" w:eastAsia="仿宋_GB2312" w:hint="eastAsia"/>
          <w:sz w:val="32"/>
          <w:szCs w:val="32"/>
        </w:rPr>
        <w:t>左右</w:t>
      </w:r>
    </w:p>
    <w:p w:rsidR="00EE165D" w:rsidRDefault="009A3FA2" w:rsidP="00F9001A">
      <w:pPr>
        <w:spacing w:line="576" w:lineRule="exact"/>
        <w:ind w:firstLineChars="200" w:firstLine="640"/>
        <w:rPr>
          <w:rFonts w:ascii="仿宋_GB2312" w:eastAsia="仿宋_GB2312" w:hAnsi="仿宋_GB2312" w:cs="仿宋_GB2312"/>
          <w:sz w:val="40"/>
          <w:szCs w:val="40"/>
        </w:rPr>
      </w:pPr>
      <w:r>
        <w:rPr>
          <w:rFonts w:ascii="黑体" w:eastAsia="黑体" w:hint="eastAsia"/>
          <w:sz w:val="32"/>
          <w:szCs w:val="32"/>
        </w:rPr>
        <w:t>二、事故发生地点：</w:t>
      </w:r>
      <w:r>
        <w:rPr>
          <w:rFonts w:ascii="仿宋_GB2312" w:eastAsia="仿宋_GB2312" w:hAnsi="仿宋_GB2312" w:cs="仿宋_GB2312" w:hint="eastAsia"/>
          <w:sz w:val="32"/>
          <w:szCs w:val="32"/>
        </w:rPr>
        <w:t>江门市蓬江区棠下</w:t>
      </w:r>
      <w:r>
        <w:rPr>
          <w:rFonts w:ascii="仿宋_GB2312" w:eastAsia="仿宋_GB2312" w:hAnsi="仿宋_GB2312" w:cs="仿宋_GB2312" w:hint="eastAsia"/>
          <w:sz w:val="32"/>
          <w:szCs w:val="32"/>
        </w:rPr>
        <w:t>镇</w:t>
      </w:r>
      <w:r>
        <w:rPr>
          <w:rFonts w:ascii="仿宋_GB2312" w:eastAsia="仿宋_GB2312" w:hAnsi="仿宋_GB2312" w:cs="仿宋_GB2312" w:hint="eastAsia"/>
          <w:sz w:val="32"/>
          <w:szCs w:val="32"/>
        </w:rPr>
        <w:t>三堡村</w:t>
      </w:r>
      <w:r>
        <w:rPr>
          <w:rFonts w:ascii="仿宋_GB2312" w:eastAsia="仿宋_GB2312" w:hAnsi="仿宋_GB2312" w:cs="仿宋_GB2312" w:hint="eastAsia"/>
          <w:sz w:val="32"/>
          <w:szCs w:val="32"/>
        </w:rPr>
        <w:t>丰泰工业园一区</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厂房</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自编二号</w:t>
      </w:r>
      <w:r>
        <w:rPr>
          <w:rFonts w:ascii="仿宋_GB2312" w:eastAsia="仿宋_GB2312" w:hAnsi="仿宋_GB2312" w:cs="仿宋_GB2312" w:hint="eastAsia"/>
          <w:sz w:val="32"/>
          <w:szCs w:val="32"/>
        </w:rPr>
        <w:t>)</w:t>
      </w:r>
    </w:p>
    <w:p w:rsidR="00EE165D" w:rsidRDefault="009A3FA2" w:rsidP="00F9001A">
      <w:pPr>
        <w:spacing w:line="576" w:lineRule="exact"/>
        <w:ind w:leftChars="304" w:left="3518" w:hangingChars="900" w:hanging="2880"/>
        <w:rPr>
          <w:rFonts w:ascii="仿宋_GB2312" w:eastAsia="仿宋_GB2312"/>
          <w:spacing w:val="-4"/>
          <w:sz w:val="32"/>
          <w:szCs w:val="32"/>
        </w:rPr>
      </w:pPr>
      <w:r>
        <w:rPr>
          <w:rFonts w:ascii="黑体" w:eastAsia="黑体" w:hint="eastAsia"/>
          <w:sz w:val="32"/>
          <w:szCs w:val="32"/>
        </w:rPr>
        <w:t>三、事故发生单位：</w:t>
      </w:r>
      <w:r>
        <w:rPr>
          <w:rFonts w:ascii="仿宋" w:eastAsia="仿宋" w:hAnsi="仿宋" w:hint="eastAsia"/>
          <w:sz w:val="32"/>
          <w:szCs w:val="32"/>
        </w:rPr>
        <w:t>江门市辰裕玻璃镜业有限公司</w:t>
      </w:r>
    </w:p>
    <w:p w:rsidR="00EE165D" w:rsidRDefault="009A3FA2" w:rsidP="00F9001A">
      <w:pPr>
        <w:spacing w:line="576" w:lineRule="exact"/>
        <w:ind w:leftChars="304" w:left="3198" w:hangingChars="800" w:hanging="2560"/>
        <w:rPr>
          <w:rFonts w:ascii="仿宋_GB2312" w:eastAsia="黑体"/>
          <w:sz w:val="32"/>
          <w:szCs w:val="32"/>
        </w:rPr>
      </w:pPr>
      <w:r>
        <w:rPr>
          <w:rFonts w:ascii="黑体" w:eastAsia="黑体" w:hint="eastAsia"/>
          <w:sz w:val="32"/>
          <w:szCs w:val="32"/>
        </w:rPr>
        <w:t>四、事故类别：</w:t>
      </w:r>
      <w:r>
        <w:rPr>
          <w:rFonts w:ascii="仿宋_GB2312" w:eastAsia="仿宋_GB2312" w:hint="eastAsia"/>
          <w:sz w:val="32"/>
          <w:szCs w:val="32"/>
        </w:rPr>
        <w:t>机械伤害</w:t>
      </w:r>
    </w:p>
    <w:p w:rsidR="00EE165D" w:rsidRDefault="009A3FA2" w:rsidP="00F9001A">
      <w:pPr>
        <w:spacing w:line="576" w:lineRule="exact"/>
        <w:ind w:firstLineChars="200" w:firstLine="640"/>
        <w:rPr>
          <w:rFonts w:ascii="黑体" w:eastAsia="黑体"/>
          <w:sz w:val="32"/>
          <w:szCs w:val="32"/>
        </w:rPr>
      </w:pPr>
      <w:r>
        <w:rPr>
          <w:rFonts w:ascii="黑体" w:eastAsia="黑体" w:hint="eastAsia"/>
          <w:sz w:val="32"/>
          <w:szCs w:val="32"/>
        </w:rPr>
        <w:t>五、事故伤亡人员情况：</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993"/>
        <w:gridCol w:w="992"/>
        <w:gridCol w:w="1955"/>
        <w:gridCol w:w="2014"/>
        <w:gridCol w:w="1701"/>
      </w:tblGrid>
      <w:tr w:rsidR="00EE165D">
        <w:trPr>
          <w:trHeight w:val="509"/>
        </w:trPr>
        <w:tc>
          <w:tcPr>
            <w:tcW w:w="1275"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姓名</w:t>
            </w:r>
          </w:p>
        </w:tc>
        <w:tc>
          <w:tcPr>
            <w:tcW w:w="993"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性别</w:t>
            </w:r>
          </w:p>
        </w:tc>
        <w:tc>
          <w:tcPr>
            <w:tcW w:w="992"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年龄</w:t>
            </w:r>
          </w:p>
        </w:tc>
        <w:tc>
          <w:tcPr>
            <w:tcW w:w="1955"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籍贯</w:t>
            </w:r>
          </w:p>
        </w:tc>
        <w:tc>
          <w:tcPr>
            <w:tcW w:w="2014"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工种</w:t>
            </w:r>
          </w:p>
        </w:tc>
        <w:tc>
          <w:tcPr>
            <w:tcW w:w="1701"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伤害程度</w:t>
            </w:r>
          </w:p>
        </w:tc>
      </w:tr>
      <w:tr w:rsidR="00EE165D">
        <w:trPr>
          <w:trHeight w:val="389"/>
        </w:trPr>
        <w:tc>
          <w:tcPr>
            <w:tcW w:w="1275"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苏甫林</w:t>
            </w:r>
          </w:p>
        </w:tc>
        <w:tc>
          <w:tcPr>
            <w:tcW w:w="993"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男</w:t>
            </w:r>
          </w:p>
        </w:tc>
        <w:tc>
          <w:tcPr>
            <w:tcW w:w="992"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20</w:t>
            </w:r>
          </w:p>
        </w:tc>
        <w:tc>
          <w:tcPr>
            <w:tcW w:w="1955"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广</w:t>
            </w:r>
            <w:r>
              <w:rPr>
                <w:rFonts w:ascii="仿宋_GB2312" w:eastAsia="仿宋_GB2312" w:hint="eastAsia"/>
                <w:sz w:val="32"/>
                <w:szCs w:val="32"/>
              </w:rPr>
              <w:t>西都安</w:t>
            </w:r>
          </w:p>
        </w:tc>
        <w:tc>
          <w:tcPr>
            <w:tcW w:w="2014"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喷砂工</w:t>
            </w:r>
          </w:p>
        </w:tc>
        <w:tc>
          <w:tcPr>
            <w:tcW w:w="1701" w:type="dxa"/>
            <w:vAlign w:val="center"/>
          </w:tcPr>
          <w:p w:rsidR="00EE165D" w:rsidRDefault="009A3FA2" w:rsidP="00F9001A">
            <w:pPr>
              <w:spacing w:line="576" w:lineRule="exact"/>
              <w:jc w:val="center"/>
              <w:rPr>
                <w:rFonts w:ascii="仿宋_GB2312" w:eastAsia="仿宋_GB2312"/>
                <w:sz w:val="32"/>
                <w:szCs w:val="32"/>
              </w:rPr>
            </w:pPr>
            <w:r>
              <w:rPr>
                <w:rFonts w:ascii="仿宋_GB2312" w:eastAsia="仿宋_GB2312" w:hint="eastAsia"/>
                <w:sz w:val="32"/>
                <w:szCs w:val="32"/>
              </w:rPr>
              <w:t>死亡</w:t>
            </w:r>
          </w:p>
        </w:tc>
      </w:tr>
    </w:tbl>
    <w:p w:rsidR="00EE165D" w:rsidRDefault="009A3FA2" w:rsidP="00F9001A">
      <w:pPr>
        <w:numPr>
          <w:ilvl w:val="0"/>
          <w:numId w:val="1"/>
        </w:numPr>
        <w:spacing w:line="576" w:lineRule="exact"/>
        <w:rPr>
          <w:rFonts w:ascii="仿宋_GB2312" w:eastAsia="仿宋_GB2312"/>
          <w:color w:val="000000"/>
          <w:sz w:val="32"/>
          <w:szCs w:val="32"/>
        </w:rPr>
      </w:pPr>
      <w:r>
        <w:rPr>
          <w:rFonts w:ascii="黑体" w:eastAsia="黑体" w:hint="eastAsia"/>
          <w:color w:val="000000"/>
          <w:sz w:val="32"/>
          <w:szCs w:val="32"/>
        </w:rPr>
        <w:t>事故直接经济损失：</w:t>
      </w:r>
      <w:r>
        <w:rPr>
          <w:rFonts w:ascii="仿宋_GB2312" w:eastAsia="仿宋_GB2312" w:hint="eastAsia"/>
          <w:color w:val="000000"/>
          <w:sz w:val="32"/>
          <w:szCs w:val="32"/>
        </w:rPr>
        <w:t>约</w:t>
      </w:r>
      <w:r>
        <w:rPr>
          <w:rFonts w:ascii="仿宋_GB2312" w:eastAsia="仿宋_GB2312" w:hint="eastAsia"/>
          <w:color w:val="000000"/>
          <w:sz w:val="32"/>
          <w:szCs w:val="32"/>
        </w:rPr>
        <w:t>1</w:t>
      </w:r>
      <w:r>
        <w:rPr>
          <w:rFonts w:ascii="仿宋_GB2312" w:eastAsia="仿宋_GB2312" w:hint="eastAsia"/>
          <w:color w:val="000000"/>
          <w:sz w:val="32"/>
          <w:szCs w:val="32"/>
        </w:rPr>
        <w:t>0</w:t>
      </w:r>
      <w:r>
        <w:rPr>
          <w:rFonts w:ascii="仿宋_GB2312" w:eastAsia="仿宋_GB2312" w:hint="eastAsia"/>
          <w:color w:val="000000"/>
          <w:sz w:val="32"/>
          <w:szCs w:val="32"/>
        </w:rPr>
        <w:t>0</w:t>
      </w:r>
      <w:r>
        <w:rPr>
          <w:rFonts w:ascii="仿宋_GB2312" w:eastAsia="仿宋_GB2312" w:hint="eastAsia"/>
          <w:color w:val="000000"/>
          <w:sz w:val="32"/>
          <w:szCs w:val="32"/>
        </w:rPr>
        <w:t>万元</w:t>
      </w:r>
    </w:p>
    <w:p w:rsidR="00EE165D" w:rsidRDefault="009A3FA2" w:rsidP="00F9001A">
      <w:pPr>
        <w:spacing w:line="576" w:lineRule="exact"/>
        <w:ind w:firstLine="645"/>
        <w:rPr>
          <w:rFonts w:ascii="仿宋_GB2312" w:eastAsia="仿宋_GB2312" w:hAnsi="仿宋"/>
          <w:spacing w:val="-4"/>
          <w:sz w:val="32"/>
          <w:szCs w:val="32"/>
        </w:rPr>
      </w:pPr>
      <w:r>
        <w:rPr>
          <w:rFonts w:ascii="黑体" w:eastAsia="黑体" w:hint="eastAsia"/>
          <w:sz w:val="32"/>
          <w:szCs w:val="32"/>
        </w:rPr>
        <w:t>七、</w:t>
      </w:r>
      <w:r>
        <w:rPr>
          <w:rFonts w:ascii="黑体" w:eastAsia="黑体" w:hint="eastAsia"/>
          <w:sz w:val="32"/>
          <w:szCs w:val="32"/>
        </w:rPr>
        <w:t>事故基本情况：</w:t>
      </w:r>
    </w:p>
    <w:p w:rsidR="00EE165D" w:rsidRDefault="009A3FA2" w:rsidP="00F9001A">
      <w:pPr>
        <w:spacing w:line="576" w:lineRule="exact"/>
        <w:ind w:firstLine="630"/>
        <w:rPr>
          <w:rFonts w:ascii="仿宋_GB2312" w:eastAsia="仿宋_GB2312" w:hAnsi="黑体"/>
          <w:b/>
          <w:sz w:val="32"/>
          <w:szCs w:val="32"/>
        </w:rPr>
      </w:pPr>
      <w:r>
        <w:rPr>
          <w:rFonts w:ascii="仿宋_GB2312" w:eastAsia="仿宋_GB2312" w:hAnsi="黑体" w:hint="eastAsia"/>
          <w:b/>
          <w:sz w:val="32"/>
          <w:szCs w:val="32"/>
        </w:rPr>
        <w:t>（一）事故发生单位的基本情况</w:t>
      </w:r>
    </w:p>
    <w:p w:rsidR="00EE165D" w:rsidRDefault="009A3FA2" w:rsidP="00F9001A">
      <w:pPr>
        <w:adjustRightInd w:val="0"/>
        <w:snapToGrid w:val="0"/>
        <w:spacing w:line="576" w:lineRule="exact"/>
        <w:ind w:firstLineChars="200" w:firstLine="640"/>
        <w:rPr>
          <w:rFonts w:ascii="仿宋_GB2312" w:eastAsia="仿宋_GB2312"/>
          <w:sz w:val="32"/>
          <w:szCs w:val="32"/>
        </w:rPr>
      </w:pPr>
      <w:r>
        <w:rPr>
          <w:rFonts w:ascii="仿宋_GB2312" w:eastAsia="仿宋_GB2312" w:hint="eastAsia"/>
          <w:sz w:val="32"/>
          <w:szCs w:val="32"/>
        </w:rPr>
        <w:t>江门市辰裕玻璃镜业有限公司（以下简称辰裕玻璃公司）位于江门市蓬江区棠下</w:t>
      </w:r>
      <w:r>
        <w:rPr>
          <w:rFonts w:ascii="仿宋_GB2312" w:eastAsia="仿宋_GB2312" w:hint="eastAsia"/>
          <w:sz w:val="32"/>
          <w:szCs w:val="32"/>
        </w:rPr>
        <w:t>镇</w:t>
      </w:r>
      <w:r>
        <w:rPr>
          <w:rFonts w:ascii="仿宋_GB2312" w:eastAsia="仿宋_GB2312" w:hint="eastAsia"/>
          <w:sz w:val="32"/>
          <w:szCs w:val="32"/>
        </w:rPr>
        <w:t>三堡村</w:t>
      </w:r>
      <w:r>
        <w:rPr>
          <w:rFonts w:ascii="仿宋_GB2312" w:eastAsia="仿宋_GB2312" w:hint="eastAsia"/>
          <w:sz w:val="32"/>
          <w:szCs w:val="32"/>
        </w:rPr>
        <w:t>丰泰工业园一区</w:t>
      </w:r>
      <w:r>
        <w:rPr>
          <w:rFonts w:ascii="仿宋_GB2312" w:eastAsia="仿宋_GB2312" w:hint="eastAsia"/>
          <w:sz w:val="32"/>
          <w:szCs w:val="32"/>
        </w:rPr>
        <w:t>1#</w:t>
      </w:r>
      <w:r>
        <w:rPr>
          <w:rFonts w:ascii="仿宋_GB2312" w:eastAsia="仿宋_GB2312" w:hint="eastAsia"/>
          <w:sz w:val="32"/>
          <w:szCs w:val="32"/>
        </w:rPr>
        <w:t>厂房</w:t>
      </w:r>
      <w:r>
        <w:rPr>
          <w:rFonts w:ascii="仿宋_GB2312" w:eastAsia="仿宋_GB2312" w:hint="eastAsia"/>
          <w:sz w:val="32"/>
          <w:szCs w:val="32"/>
        </w:rPr>
        <w:t>(</w:t>
      </w:r>
      <w:r>
        <w:rPr>
          <w:rFonts w:ascii="仿宋_GB2312" w:eastAsia="仿宋_GB2312" w:hint="eastAsia"/>
          <w:sz w:val="32"/>
          <w:szCs w:val="32"/>
        </w:rPr>
        <w:t>自编二号</w:t>
      </w:r>
      <w:r>
        <w:rPr>
          <w:rFonts w:ascii="仿宋_GB2312" w:eastAsia="仿宋_GB2312" w:hint="eastAsia"/>
          <w:sz w:val="32"/>
          <w:szCs w:val="32"/>
        </w:rPr>
        <w:t xml:space="preserve">) </w:t>
      </w:r>
      <w:r>
        <w:rPr>
          <w:rFonts w:ascii="仿宋_GB2312" w:eastAsia="仿宋_GB2312" w:hint="eastAsia"/>
          <w:sz w:val="32"/>
          <w:szCs w:val="32"/>
        </w:rPr>
        <w:t>，法定代表人朱汝全，经营范围是生产、加工、销售：玻璃制品、卫浴产品、五金制品、建筑材料、家具及配件、灯饰、日用品、工艺品。</w:t>
      </w:r>
      <w:r>
        <w:rPr>
          <w:rFonts w:ascii="仿宋_GB2312" w:eastAsia="仿宋_GB2312" w:hint="eastAsia"/>
          <w:sz w:val="32"/>
          <w:szCs w:val="32"/>
        </w:rPr>
        <w:t>(</w:t>
      </w:r>
      <w:r>
        <w:rPr>
          <w:rFonts w:ascii="仿宋_GB2312" w:eastAsia="仿宋_GB2312" w:hint="eastAsia"/>
          <w:sz w:val="32"/>
          <w:szCs w:val="32"/>
        </w:rPr>
        <w:t>依法须经批准的项目，经相关部门批准后方可开展经营活动</w:t>
      </w:r>
      <w:r>
        <w:rPr>
          <w:rFonts w:ascii="仿宋_GB2312" w:eastAsia="仿宋_GB2312" w:hint="eastAsia"/>
          <w:sz w:val="32"/>
          <w:szCs w:val="32"/>
        </w:rPr>
        <w:t xml:space="preserve">) </w:t>
      </w:r>
      <w:r>
        <w:rPr>
          <w:rFonts w:ascii="仿宋_GB2312" w:eastAsia="仿宋_GB2312" w:hint="eastAsia"/>
          <w:sz w:val="32"/>
          <w:szCs w:val="32"/>
        </w:rPr>
        <w:t>。统一社会信用代码：</w:t>
      </w:r>
      <w:r>
        <w:rPr>
          <w:rFonts w:ascii="仿宋_GB2312" w:eastAsia="仿宋_GB2312" w:hint="eastAsia"/>
          <w:sz w:val="32"/>
          <w:szCs w:val="32"/>
        </w:rPr>
        <w:t>91440703MA53BG9509</w:t>
      </w:r>
      <w:r>
        <w:rPr>
          <w:rFonts w:ascii="仿宋_GB2312" w:eastAsia="仿宋_GB2312" w:hint="eastAsia"/>
          <w:sz w:val="32"/>
          <w:szCs w:val="32"/>
        </w:rPr>
        <w:t>。</w:t>
      </w:r>
      <w:r>
        <w:rPr>
          <w:rFonts w:ascii="仿宋_GB2312" w:eastAsia="仿宋_GB2312" w:hint="eastAsia"/>
          <w:sz w:val="32"/>
          <w:szCs w:val="32"/>
        </w:rPr>
        <w:t>厂房使用面积</w:t>
      </w:r>
      <w:r>
        <w:rPr>
          <w:rFonts w:ascii="仿宋_GB2312" w:eastAsia="仿宋_GB2312" w:hint="eastAsia"/>
          <w:sz w:val="32"/>
          <w:szCs w:val="32"/>
        </w:rPr>
        <w:t>1800</w:t>
      </w:r>
      <w:r>
        <w:rPr>
          <w:rFonts w:ascii="仿宋_GB2312" w:eastAsia="仿宋_GB2312" w:hint="eastAsia"/>
          <w:sz w:val="32"/>
          <w:szCs w:val="32"/>
        </w:rPr>
        <w:t>平方米，员工</w:t>
      </w:r>
      <w:r>
        <w:rPr>
          <w:rFonts w:ascii="仿宋_GB2312" w:eastAsia="仿宋_GB2312" w:hint="eastAsia"/>
          <w:sz w:val="32"/>
          <w:szCs w:val="32"/>
        </w:rPr>
        <w:t>20</w:t>
      </w:r>
      <w:r>
        <w:rPr>
          <w:rFonts w:ascii="仿宋_GB2312" w:eastAsia="仿宋_GB2312" w:hint="eastAsia"/>
          <w:sz w:val="32"/>
          <w:szCs w:val="32"/>
        </w:rPr>
        <w:t>名。</w:t>
      </w:r>
    </w:p>
    <w:p w:rsidR="00EE165D" w:rsidRDefault="009A3FA2" w:rsidP="00F9001A">
      <w:pPr>
        <w:adjustRightInd w:val="0"/>
        <w:snapToGrid w:val="0"/>
        <w:spacing w:line="576" w:lineRule="exact"/>
        <w:ind w:firstLineChars="200" w:firstLine="640"/>
        <w:rPr>
          <w:rFonts w:ascii="仿宋_GB2312" w:eastAsia="仿宋_GB2312"/>
          <w:sz w:val="32"/>
          <w:szCs w:val="32"/>
        </w:rPr>
      </w:pPr>
      <w:r>
        <w:rPr>
          <w:rFonts w:ascii="仿宋_GB2312" w:eastAsia="仿宋_GB2312" w:hint="eastAsia"/>
          <w:sz w:val="32"/>
          <w:szCs w:val="32"/>
        </w:rPr>
        <w:lastRenderedPageBreak/>
        <w:t>江门市辰裕玻璃镜业有限公司目前实际开展的业务是玻璃制品加工。</w:t>
      </w:r>
    </w:p>
    <w:p w:rsidR="00EE165D" w:rsidRDefault="009A3FA2" w:rsidP="00F9001A">
      <w:pPr>
        <w:adjustRightInd w:val="0"/>
        <w:snapToGrid w:val="0"/>
        <w:spacing w:line="576" w:lineRule="exact"/>
        <w:ind w:firstLineChars="200" w:firstLine="643"/>
        <w:rPr>
          <w:rFonts w:ascii="仿宋_GB2312" w:eastAsia="仿宋_GB2312" w:hAnsi="黑体"/>
          <w:b/>
          <w:sz w:val="32"/>
          <w:szCs w:val="32"/>
        </w:rPr>
      </w:pPr>
      <w:r>
        <w:rPr>
          <w:rFonts w:ascii="仿宋_GB2312" w:eastAsia="仿宋_GB2312" w:hAnsi="黑体" w:hint="eastAsia"/>
          <w:b/>
          <w:sz w:val="32"/>
          <w:szCs w:val="32"/>
        </w:rPr>
        <w:t>（二）</w:t>
      </w:r>
      <w:r>
        <w:rPr>
          <w:rFonts w:ascii="仿宋_GB2312" w:eastAsia="仿宋_GB2312" w:hAnsi="黑体" w:hint="eastAsia"/>
          <w:b/>
          <w:sz w:val="32"/>
          <w:szCs w:val="32"/>
        </w:rPr>
        <w:t>喷砂作业工艺及相关机械设备的基本情况</w:t>
      </w:r>
    </w:p>
    <w:p w:rsidR="00EE165D" w:rsidRDefault="009A3FA2" w:rsidP="00F9001A">
      <w:pPr>
        <w:adjustRightInd w:val="0"/>
        <w:snapToGrid w:val="0"/>
        <w:spacing w:line="576" w:lineRule="exact"/>
        <w:ind w:firstLineChars="200" w:firstLine="640"/>
        <w:rPr>
          <w:rFonts w:ascii="仿宋_GB2312" w:eastAsia="仿宋_GB2312" w:hAnsi="宋体" w:cs="宋体"/>
          <w:kern w:val="0"/>
          <w:sz w:val="32"/>
          <w:szCs w:val="32"/>
        </w:rPr>
      </w:pPr>
      <w:r>
        <w:rPr>
          <w:rFonts w:ascii="仿宋_GB2312" w:eastAsia="仿宋_GB2312" w:hint="eastAsia"/>
          <w:sz w:val="32"/>
          <w:szCs w:val="32"/>
        </w:rPr>
        <w:t xml:space="preserve">1. </w:t>
      </w:r>
      <w:r>
        <w:rPr>
          <w:rFonts w:ascii="仿宋_GB2312" w:eastAsia="仿宋_GB2312" w:hAnsi="宋体" w:cs="宋体" w:hint="eastAsia"/>
          <w:kern w:val="0"/>
          <w:sz w:val="32"/>
          <w:szCs w:val="32"/>
        </w:rPr>
        <w:t>喷砂作业由压缩气动力、幼细金刚砂为流体介质、喷枪、喷砂作业平台组成</w:t>
      </w:r>
      <w:r>
        <w:rPr>
          <w:rFonts w:ascii="仿宋_GB2312" w:eastAsia="仿宋_GB2312" w:hAnsi="宋体" w:cs="宋体" w:hint="eastAsia"/>
          <w:kern w:val="0"/>
          <w:sz w:val="32"/>
          <w:szCs w:val="32"/>
        </w:rPr>
        <w:t>。</w:t>
      </w:r>
    </w:p>
    <w:p w:rsidR="00F9001A" w:rsidRDefault="009A3FA2" w:rsidP="00F9001A">
      <w:pPr>
        <w:adjustRightInd w:val="0"/>
        <w:snapToGrid w:val="0"/>
        <w:spacing w:line="576" w:lineRule="exact"/>
        <w:ind w:firstLineChars="200" w:firstLine="640"/>
        <w:rPr>
          <w:rFonts w:ascii="仿宋_GB2312" w:eastAsia="仿宋_GB2312"/>
          <w:sz w:val="32"/>
          <w:szCs w:val="32"/>
        </w:rPr>
      </w:pPr>
      <w:r>
        <w:rPr>
          <w:rFonts w:ascii="仿宋_GB2312" w:eastAsia="仿宋_GB2312" w:hAnsi="宋体" w:cs="宋体" w:hint="eastAsia"/>
          <w:kern w:val="0"/>
          <w:sz w:val="32"/>
          <w:szCs w:val="32"/>
        </w:rPr>
        <w:t xml:space="preserve">2. </w:t>
      </w:r>
      <w:r>
        <w:rPr>
          <w:rFonts w:ascii="仿宋_GB2312" w:eastAsia="仿宋_GB2312" w:hAnsi="宋体" w:cs="宋体" w:hint="eastAsia"/>
          <w:kern w:val="0"/>
          <w:sz w:val="32"/>
          <w:szCs w:val="32"/>
        </w:rPr>
        <w:t>喷砂房内设有三台喷砂作业平台。喷砂作业平台为自制的非标产品，喷砂平台机械的上升、停止或下降采用</w:t>
      </w:r>
      <w:r>
        <w:rPr>
          <w:rFonts w:ascii="仿宋_GB2312" w:eastAsia="仿宋_GB2312" w:hint="eastAsia"/>
          <w:sz w:val="32"/>
          <w:szCs w:val="32"/>
        </w:rPr>
        <w:t>气动装置控制</w:t>
      </w:r>
      <w:r>
        <w:rPr>
          <w:rFonts w:ascii="仿宋_GB2312" w:eastAsia="仿宋_GB2312" w:hAnsi="宋体" w:cs="宋体" w:hint="eastAsia"/>
          <w:kern w:val="0"/>
          <w:sz w:val="32"/>
          <w:szCs w:val="32"/>
        </w:rPr>
        <w:t>。操作时通过开关阀控制压缩空气进入气动迴路，再通过二位四通换向阀改换压缩空气进入升降气缸的上端或下端而达到控制喷砂</w:t>
      </w:r>
      <w:r>
        <w:rPr>
          <w:rFonts w:ascii="仿宋_GB2312" w:eastAsia="仿宋_GB2312" w:hAnsi="宋体" w:cs="宋体" w:hint="eastAsia"/>
          <w:kern w:val="0"/>
          <w:sz w:val="32"/>
          <w:szCs w:val="32"/>
        </w:rPr>
        <w:t>作业平台</w:t>
      </w:r>
      <w:r>
        <w:rPr>
          <w:rFonts w:ascii="仿宋_GB2312" w:eastAsia="仿宋_GB2312" w:hAnsi="宋体" w:cs="宋体" w:hint="eastAsia"/>
          <w:kern w:val="0"/>
          <w:sz w:val="32"/>
          <w:szCs w:val="32"/>
        </w:rPr>
        <w:t>门的上升</w:t>
      </w:r>
      <w:r>
        <w:rPr>
          <w:rFonts w:ascii="仿宋_GB2312" w:eastAsia="仿宋_GB2312" w:hint="eastAsia"/>
          <w:sz w:val="32"/>
          <w:szCs w:val="32"/>
        </w:rPr>
        <w:t>、停止或下降</w:t>
      </w:r>
      <w:r>
        <w:rPr>
          <w:rFonts w:ascii="仿宋_GB2312" w:eastAsia="仿宋_GB2312" w:hint="eastAsia"/>
          <w:sz w:val="32"/>
          <w:szCs w:val="32"/>
        </w:rPr>
        <w:t>（</w:t>
      </w:r>
      <w:r>
        <w:rPr>
          <w:rFonts w:ascii="仿宋_GB2312" w:eastAsia="仿宋_GB2312" w:hint="eastAsia"/>
          <w:sz w:val="32"/>
          <w:szCs w:val="32"/>
        </w:rPr>
        <w:t>如图一、图二和图三</w:t>
      </w:r>
      <w:r>
        <w:rPr>
          <w:rFonts w:ascii="仿宋_GB2312" w:eastAsia="仿宋_GB2312" w:hint="eastAsia"/>
          <w:sz w:val="32"/>
          <w:szCs w:val="32"/>
        </w:rPr>
        <w:t>）。</w:t>
      </w:r>
    </w:p>
    <w:p w:rsidR="00EE165D" w:rsidRDefault="009A3FA2" w:rsidP="00F9001A">
      <w:pPr>
        <w:adjustRightInd w:val="0"/>
        <w:snapToGrid w:val="0"/>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3538401" cy="2314575"/>
            <wp:effectExtent l="19050" t="0" r="4899" b="0"/>
            <wp:docPr id="5" name="图片 1" descr="微信图片_2020090309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微信图片_20200903095942"/>
                    <pic:cNvPicPr>
                      <a:picLocks noChangeAspect="1"/>
                    </pic:cNvPicPr>
                  </pic:nvPicPr>
                  <pic:blipFill>
                    <a:blip r:embed="rId9" cstate="print"/>
                    <a:srcRect t="3677" b="4033"/>
                    <a:stretch>
                      <a:fillRect/>
                    </a:stretch>
                  </pic:blipFill>
                  <pic:spPr>
                    <a:xfrm>
                      <a:off x="0" y="0"/>
                      <a:ext cx="3534669" cy="2312134"/>
                    </a:xfrm>
                    <a:prstGeom prst="rect">
                      <a:avLst/>
                    </a:prstGeom>
                    <a:noFill/>
                    <a:ln>
                      <a:noFill/>
                    </a:ln>
                  </pic:spPr>
                </pic:pic>
              </a:graphicData>
            </a:graphic>
          </wp:inline>
        </w:drawing>
      </w:r>
    </w:p>
    <w:p w:rsidR="00EE165D" w:rsidRDefault="009A3FA2">
      <w:pPr>
        <w:spacing w:line="576" w:lineRule="exact"/>
        <w:ind w:firstLine="63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图一：喷砂房平面分布图</w:t>
      </w:r>
    </w:p>
    <w:p w:rsidR="00EE165D" w:rsidRDefault="009A3FA2" w:rsidP="00F9001A">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extent cx="4962525" cy="2047916"/>
            <wp:effectExtent l="19050" t="0" r="9525" b="0"/>
            <wp:docPr id="6" name="图片 2" descr="三个机器-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三个机器-标注"/>
                    <pic:cNvPicPr>
                      <a:picLocks noChangeAspect="1"/>
                    </pic:cNvPicPr>
                  </pic:nvPicPr>
                  <pic:blipFill>
                    <a:blip r:embed="rId10" cstate="print"/>
                    <a:stretch>
                      <a:fillRect/>
                    </a:stretch>
                  </pic:blipFill>
                  <pic:spPr>
                    <a:xfrm>
                      <a:off x="0" y="0"/>
                      <a:ext cx="4964391" cy="2048686"/>
                    </a:xfrm>
                    <a:prstGeom prst="rect">
                      <a:avLst/>
                    </a:prstGeom>
                    <a:noFill/>
                    <a:ln>
                      <a:noFill/>
                    </a:ln>
                  </pic:spPr>
                </pic:pic>
              </a:graphicData>
            </a:graphic>
          </wp:inline>
        </w:drawing>
      </w:r>
    </w:p>
    <w:p w:rsidR="00EE165D" w:rsidRDefault="009A3FA2">
      <w:pPr>
        <w:spacing w:line="576" w:lineRule="exact"/>
        <w:ind w:firstLine="63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图二：喷砂房喷砂作业平台分布图</w:t>
      </w:r>
    </w:p>
    <w:p w:rsidR="00EE165D" w:rsidRDefault="009A3FA2">
      <w:pPr>
        <w:adjustRightInd w:val="0"/>
        <w:snapToGrid w:val="0"/>
        <w:jc w:val="center"/>
        <w:rPr>
          <w:rFonts w:ascii="仿宋_GB2312" w:eastAsia="仿宋_GB2312"/>
          <w:sz w:val="32"/>
          <w:szCs w:val="32"/>
        </w:rPr>
      </w:pPr>
      <w:r>
        <w:rPr>
          <w:rFonts w:ascii="仿宋_GB2312" w:eastAsia="仿宋_GB2312" w:hint="eastAsia"/>
          <w:noProof/>
          <w:sz w:val="32"/>
          <w:szCs w:val="32"/>
        </w:rPr>
        <w:lastRenderedPageBreak/>
        <w:drawing>
          <wp:inline distT="0" distB="0" distL="114300" distR="114300">
            <wp:extent cx="2913974" cy="4451390"/>
            <wp:effectExtent l="19050" t="0" r="676" b="0"/>
            <wp:docPr id="3" name="图片 3" descr="图片-发生事故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发生事故设备"/>
                    <pic:cNvPicPr>
                      <a:picLocks noChangeAspect="1"/>
                    </pic:cNvPicPr>
                  </pic:nvPicPr>
                  <pic:blipFill>
                    <a:blip r:embed="rId11" cstate="print"/>
                    <a:stretch>
                      <a:fillRect/>
                    </a:stretch>
                  </pic:blipFill>
                  <pic:spPr>
                    <a:xfrm>
                      <a:off x="0" y="0"/>
                      <a:ext cx="2913974" cy="4451390"/>
                    </a:xfrm>
                    <a:prstGeom prst="rect">
                      <a:avLst/>
                    </a:prstGeom>
                    <a:noFill/>
                    <a:ln>
                      <a:noFill/>
                    </a:ln>
                  </pic:spPr>
                </pic:pic>
              </a:graphicData>
            </a:graphic>
          </wp:inline>
        </w:drawing>
      </w:r>
    </w:p>
    <w:p w:rsidR="00EE165D" w:rsidRDefault="009A3FA2">
      <w:pPr>
        <w:adjustRightInd w:val="0"/>
        <w:snapToGrid w:val="0"/>
        <w:ind w:firstLineChars="200" w:firstLine="560"/>
        <w:jc w:val="center"/>
        <w:rPr>
          <w:rFonts w:ascii="黑体" w:eastAsia="黑体" w:hAnsi="黑体"/>
          <w:sz w:val="32"/>
          <w:szCs w:val="32"/>
        </w:rPr>
      </w:pPr>
      <w:r>
        <w:rPr>
          <w:rFonts w:ascii="仿宋_GB2312" w:eastAsia="仿宋_GB2312" w:hint="eastAsia"/>
          <w:sz w:val="28"/>
          <w:szCs w:val="28"/>
        </w:rPr>
        <w:t>图三：</w:t>
      </w:r>
      <w:r>
        <w:rPr>
          <w:rFonts w:ascii="仿宋_GB2312" w:eastAsia="仿宋_GB2312" w:hAnsi="宋体" w:cs="宋体" w:hint="eastAsia"/>
          <w:kern w:val="0"/>
          <w:sz w:val="28"/>
          <w:szCs w:val="28"/>
        </w:rPr>
        <w:t>喷砂作业平台</w:t>
      </w:r>
    </w:p>
    <w:p w:rsidR="00EE165D" w:rsidRPr="00F9001A" w:rsidRDefault="009A3FA2" w:rsidP="00F9001A">
      <w:pPr>
        <w:adjustRightInd w:val="0"/>
        <w:snapToGrid w:val="0"/>
        <w:spacing w:line="576" w:lineRule="exact"/>
        <w:ind w:firstLineChars="200" w:firstLine="640"/>
        <w:rPr>
          <w:rFonts w:ascii="仿宋_GB2312" w:eastAsia="仿宋_GB2312" w:hAnsi="宋体" w:cs="宋体"/>
          <w:kern w:val="0"/>
          <w:sz w:val="32"/>
          <w:szCs w:val="32"/>
        </w:rPr>
      </w:pPr>
      <w:r w:rsidRPr="00F9001A">
        <w:rPr>
          <w:rFonts w:ascii="仿宋_GB2312" w:eastAsia="仿宋_GB2312" w:hAnsi="宋体" w:cs="宋体" w:hint="eastAsia"/>
          <w:kern w:val="0"/>
          <w:sz w:val="32"/>
          <w:szCs w:val="32"/>
        </w:rPr>
        <w:t xml:space="preserve">3. </w:t>
      </w:r>
      <w:r w:rsidRPr="00F9001A">
        <w:rPr>
          <w:rFonts w:ascii="仿宋_GB2312" w:eastAsia="仿宋_GB2312" w:hAnsi="宋体" w:cs="宋体" w:hint="eastAsia"/>
          <w:kern w:val="0"/>
          <w:sz w:val="32"/>
          <w:szCs w:val="32"/>
        </w:rPr>
        <w:t>玻璃喷砂的操作流程：将喷砂作业平台的机械门上升打开——</w:t>
      </w:r>
      <w:r w:rsidRPr="00F9001A">
        <w:rPr>
          <w:rFonts w:ascii="仿宋_GB2312" w:eastAsia="仿宋_GB2312" w:hAnsi="宋体" w:cs="宋体" w:hint="eastAsia"/>
          <w:kern w:val="0"/>
          <w:sz w:val="32"/>
          <w:szCs w:val="32"/>
        </w:rPr>
        <w:t>&gt;</w:t>
      </w:r>
      <w:r w:rsidRPr="00F9001A">
        <w:rPr>
          <w:rFonts w:ascii="仿宋_GB2312" w:eastAsia="仿宋_GB2312" w:hAnsi="宋体" w:cs="宋体" w:hint="eastAsia"/>
          <w:kern w:val="0"/>
          <w:sz w:val="32"/>
          <w:szCs w:val="32"/>
        </w:rPr>
        <w:t>把玻璃工件放进喷砂作业平台内的固定位置上，然后将平台机械门下降关闭——</w:t>
      </w:r>
      <w:r w:rsidRPr="00F9001A">
        <w:rPr>
          <w:rFonts w:ascii="仿宋_GB2312" w:eastAsia="仿宋_GB2312" w:hAnsi="宋体" w:cs="宋体" w:hint="eastAsia"/>
          <w:kern w:val="0"/>
          <w:sz w:val="32"/>
          <w:szCs w:val="32"/>
        </w:rPr>
        <w:t>&gt;</w:t>
      </w:r>
      <w:r w:rsidRPr="00F9001A">
        <w:rPr>
          <w:rFonts w:ascii="仿宋_GB2312" w:eastAsia="仿宋_GB2312" w:hAnsi="宋体" w:cs="宋体" w:hint="eastAsia"/>
          <w:kern w:val="0"/>
          <w:sz w:val="32"/>
          <w:szCs w:val="32"/>
        </w:rPr>
        <w:t>待门完全关闭后作业人员通过操作窗伸手进入喷砂作业平台内，拿起喷枪的同时踩下喷砂枪控制开关——</w:t>
      </w:r>
      <w:r w:rsidRPr="00F9001A">
        <w:rPr>
          <w:rFonts w:ascii="仿宋_GB2312" w:eastAsia="仿宋_GB2312" w:hAnsi="宋体" w:cs="宋体" w:hint="eastAsia"/>
          <w:kern w:val="0"/>
          <w:sz w:val="32"/>
          <w:szCs w:val="32"/>
        </w:rPr>
        <w:t>&gt;</w:t>
      </w:r>
      <w:r w:rsidRPr="00F9001A">
        <w:rPr>
          <w:rFonts w:ascii="仿宋_GB2312" w:eastAsia="仿宋_GB2312" w:hAnsi="宋体" w:cs="宋体" w:hint="eastAsia"/>
          <w:kern w:val="0"/>
          <w:sz w:val="32"/>
          <w:szCs w:val="32"/>
        </w:rPr>
        <w:t>对着玻璃工件喷射幼细金砂——</w:t>
      </w:r>
      <w:r w:rsidRPr="00F9001A">
        <w:rPr>
          <w:rFonts w:ascii="仿宋_GB2312" w:eastAsia="仿宋_GB2312" w:hAnsi="宋体" w:cs="宋体" w:hint="eastAsia"/>
          <w:kern w:val="0"/>
          <w:sz w:val="32"/>
          <w:szCs w:val="32"/>
        </w:rPr>
        <w:t>&gt;</w:t>
      </w:r>
      <w:r w:rsidRPr="00F9001A">
        <w:rPr>
          <w:rFonts w:ascii="仿宋_GB2312" w:eastAsia="仿宋_GB2312" w:hAnsi="宋体" w:cs="宋体" w:hint="eastAsia"/>
          <w:kern w:val="0"/>
          <w:sz w:val="32"/>
          <w:szCs w:val="32"/>
        </w:rPr>
        <w:t>喷砂流程处理后将平台机械门上升打开——</w:t>
      </w:r>
      <w:r w:rsidRPr="00F9001A">
        <w:rPr>
          <w:rFonts w:ascii="仿宋_GB2312" w:eastAsia="仿宋_GB2312" w:hAnsi="宋体" w:cs="宋体" w:hint="eastAsia"/>
          <w:kern w:val="0"/>
          <w:sz w:val="32"/>
          <w:szCs w:val="32"/>
        </w:rPr>
        <w:t>&gt;</w:t>
      </w:r>
      <w:r w:rsidRPr="00F9001A">
        <w:rPr>
          <w:rFonts w:ascii="仿宋_GB2312" w:eastAsia="仿宋_GB2312" w:hAnsi="宋体" w:cs="宋体" w:hint="eastAsia"/>
          <w:kern w:val="0"/>
          <w:sz w:val="32"/>
          <w:szCs w:val="32"/>
        </w:rPr>
        <w:t>取出玻璃工件。</w:t>
      </w:r>
    </w:p>
    <w:p w:rsidR="00EE165D" w:rsidRDefault="009A3FA2" w:rsidP="00F9001A">
      <w:pPr>
        <w:spacing w:line="576" w:lineRule="exact"/>
        <w:ind w:firstLine="630"/>
        <w:rPr>
          <w:rFonts w:ascii="黑体" w:eastAsia="黑体" w:hAnsi="黑体"/>
          <w:sz w:val="32"/>
          <w:szCs w:val="32"/>
        </w:rPr>
      </w:pPr>
      <w:r>
        <w:rPr>
          <w:rFonts w:ascii="黑体" w:eastAsia="黑体" w:hAnsi="黑体" w:hint="eastAsia"/>
          <w:sz w:val="32"/>
          <w:szCs w:val="32"/>
        </w:rPr>
        <w:t>八</w:t>
      </w:r>
      <w:r>
        <w:rPr>
          <w:rFonts w:ascii="黑体" w:eastAsia="黑体" w:hAnsi="黑体" w:hint="eastAsia"/>
          <w:sz w:val="32"/>
          <w:szCs w:val="32"/>
        </w:rPr>
        <w:t>、事故发生经过及救援情况</w:t>
      </w:r>
    </w:p>
    <w:p w:rsidR="00EE165D" w:rsidRDefault="009A3FA2" w:rsidP="00F9001A">
      <w:pPr>
        <w:spacing w:line="576" w:lineRule="exact"/>
        <w:ind w:firstLineChars="200" w:firstLine="643"/>
        <w:rPr>
          <w:rFonts w:ascii="仿宋" w:eastAsia="仿宋" w:hAnsi="仿宋"/>
          <w:b/>
          <w:sz w:val="32"/>
          <w:szCs w:val="32"/>
        </w:rPr>
      </w:pPr>
      <w:r>
        <w:rPr>
          <w:rFonts w:ascii="仿宋_GB2312" w:eastAsia="仿宋_GB2312" w:hAnsi="仿宋_GB2312" w:cs="仿宋_GB2312" w:hint="eastAsia"/>
          <w:b/>
          <w:sz w:val="32"/>
          <w:szCs w:val="32"/>
        </w:rPr>
        <w:t>（一）事故发生经过</w:t>
      </w:r>
    </w:p>
    <w:p w:rsidR="00EE165D" w:rsidRPr="00F9001A" w:rsidRDefault="009A3FA2" w:rsidP="00F9001A">
      <w:pPr>
        <w:adjustRightInd w:val="0"/>
        <w:snapToGrid w:val="0"/>
        <w:spacing w:line="576" w:lineRule="exact"/>
        <w:ind w:firstLineChars="200" w:firstLine="640"/>
        <w:rPr>
          <w:rFonts w:ascii="仿宋_GB2312" w:eastAsia="仿宋_GB2312" w:hAnsi="宋体" w:cs="宋体"/>
          <w:kern w:val="0"/>
          <w:sz w:val="32"/>
          <w:szCs w:val="32"/>
        </w:rPr>
      </w:pPr>
      <w:r w:rsidRPr="00F9001A">
        <w:rPr>
          <w:rFonts w:ascii="仿宋_GB2312" w:eastAsia="仿宋_GB2312" w:hAnsi="宋体" w:cs="宋体" w:hint="eastAsia"/>
          <w:kern w:val="0"/>
          <w:sz w:val="32"/>
          <w:szCs w:val="32"/>
        </w:rPr>
        <w:t>2020</w:t>
      </w:r>
      <w:r w:rsidRPr="00F9001A">
        <w:rPr>
          <w:rFonts w:ascii="仿宋_GB2312" w:eastAsia="仿宋_GB2312" w:hAnsi="宋体" w:cs="宋体" w:hint="eastAsia"/>
          <w:kern w:val="0"/>
          <w:sz w:val="32"/>
          <w:szCs w:val="32"/>
        </w:rPr>
        <w:t>年</w:t>
      </w:r>
      <w:r w:rsidRPr="00F9001A">
        <w:rPr>
          <w:rFonts w:ascii="仿宋_GB2312" w:eastAsia="仿宋_GB2312" w:hAnsi="宋体" w:cs="宋体" w:hint="eastAsia"/>
          <w:kern w:val="0"/>
          <w:sz w:val="32"/>
          <w:szCs w:val="32"/>
        </w:rPr>
        <w:t>7</w:t>
      </w:r>
      <w:r w:rsidRPr="00F9001A">
        <w:rPr>
          <w:rFonts w:ascii="仿宋_GB2312" w:eastAsia="仿宋_GB2312" w:hAnsi="宋体" w:cs="宋体" w:hint="eastAsia"/>
          <w:kern w:val="0"/>
          <w:sz w:val="32"/>
          <w:szCs w:val="32"/>
        </w:rPr>
        <w:t>月</w:t>
      </w:r>
      <w:r w:rsidRPr="00F9001A">
        <w:rPr>
          <w:rFonts w:ascii="仿宋_GB2312" w:eastAsia="仿宋_GB2312" w:hAnsi="宋体" w:cs="宋体" w:hint="eastAsia"/>
          <w:kern w:val="0"/>
          <w:sz w:val="32"/>
          <w:szCs w:val="32"/>
        </w:rPr>
        <w:t>16</w:t>
      </w:r>
      <w:r w:rsidRPr="00F9001A">
        <w:rPr>
          <w:rFonts w:ascii="仿宋_GB2312" w:eastAsia="仿宋_GB2312" w:hAnsi="宋体" w:cs="宋体" w:hint="eastAsia"/>
          <w:kern w:val="0"/>
          <w:sz w:val="32"/>
          <w:szCs w:val="32"/>
        </w:rPr>
        <w:t>日</w:t>
      </w:r>
      <w:r w:rsidRPr="00F9001A">
        <w:rPr>
          <w:rFonts w:ascii="仿宋_GB2312" w:eastAsia="仿宋_GB2312" w:hAnsi="宋体" w:cs="宋体" w:hint="eastAsia"/>
          <w:kern w:val="0"/>
          <w:sz w:val="32"/>
          <w:szCs w:val="32"/>
        </w:rPr>
        <w:t>早上，按照公司的排工，韦鹏、苏甫林、陆庭杭在喷砂房对银镜玻璃工件进行磨砂作业，其中苏甫林一直在</w:t>
      </w:r>
      <w:r w:rsidRPr="00F9001A">
        <w:rPr>
          <w:rFonts w:ascii="仿宋_GB2312" w:eastAsia="仿宋_GB2312" w:hAnsi="宋体" w:cs="宋体" w:hint="eastAsia"/>
          <w:kern w:val="0"/>
          <w:sz w:val="32"/>
          <w:szCs w:val="32"/>
        </w:rPr>
        <w:t>2</w:t>
      </w:r>
      <w:r w:rsidRPr="00F9001A">
        <w:rPr>
          <w:rFonts w:ascii="仿宋_GB2312" w:eastAsia="仿宋_GB2312" w:hAnsi="宋体" w:cs="宋体" w:hint="eastAsia"/>
          <w:kern w:val="0"/>
          <w:sz w:val="32"/>
          <w:szCs w:val="32"/>
        </w:rPr>
        <w:t>号喷砂作业岗位上岗操作。上午</w:t>
      </w:r>
      <w:r w:rsidRPr="00F9001A">
        <w:rPr>
          <w:rFonts w:ascii="仿宋_GB2312" w:eastAsia="仿宋_GB2312" w:hAnsi="宋体" w:cs="宋体" w:hint="eastAsia"/>
          <w:kern w:val="0"/>
          <w:sz w:val="32"/>
          <w:szCs w:val="32"/>
        </w:rPr>
        <w:t>11</w:t>
      </w:r>
      <w:r w:rsidRPr="00F9001A">
        <w:rPr>
          <w:rFonts w:ascii="仿宋_GB2312" w:eastAsia="仿宋_GB2312" w:hAnsi="宋体" w:cs="宋体" w:hint="eastAsia"/>
          <w:kern w:val="0"/>
          <w:sz w:val="32"/>
          <w:szCs w:val="32"/>
        </w:rPr>
        <w:t>时左右，韦鹏（</w:t>
      </w:r>
      <w:r w:rsidRPr="00F9001A">
        <w:rPr>
          <w:rFonts w:ascii="仿宋_GB2312" w:eastAsia="仿宋_GB2312" w:hAnsi="宋体" w:cs="宋体" w:hint="eastAsia"/>
          <w:kern w:val="0"/>
          <w:sz w:val="32"/>
          <w:szCs w:val="32"/>
        </w:rPr>
        <w:t>3</w:t>
      </w:r>
      <w:r w:rsidRPr="00F9001A">
        <w:rPr>
          <w:rFonts w:ascii="仿宋_GB2312" w:eastAsia="仿宋_GB2312" w:hAnsi="宋体" w:cs="宋体" w:hint="eastAsia"/>
          <w:kern w:val="0"/>
          <w:sz w:val="32"/>
          <w:szCs w:val="32"/>
        </w:rPr>
        <w:t>号岗位作业）</w:t>
      </w:r>
      <w:r w:rsidRPr="00F9001A">
        <w:rPr>
          <w:rFonts w:ascii="仿宋_GB2312" w:eastAsia="仿宋_GB2312" w:hAnsi="宋体" w:cs="宋体" w:hint="eastAsia"/>
          <w:kern w:val="0"/>
          <w:sz w:val="32"/>
          <w:szCs w:val="32"/>
        </w:rPr>
        <w:lastRenderedPageBreak/>
        <w:t>突然听到苏甫林的一声大叫，看见苏甫林胸以上部位被升降机械门挤压在喷砂平台内（情形模拟如图四），韦鹏随即跑到</w:t>
      </w:r>
      <w:r w:rsidRPr="00F9001A">
        <w:rPr>
          <w:rFonts w:ascii="仿宋_GB2312" w:eastAsia="仿宋_GB2312" w:hAnsi="宋体" w:cs="宋体" w:hint="eastAsia"/>
          <w:kern w:val="0"/>
          <w:sz w:val="32"/>
          <w:szCs w:val="32"/>
        </w:rPr>
        <w:t>2</w:t>
      </w:r>
      <w:r w:rsidRPr="00F9001A">
        <w:rPr>
          <w:rFonts w:ascii="仿宋_GB2312" w:eastAsia="仿宋_GB2312" w:hAnsi="宋体" w:cs="宋体" w:hint="eastAsia"/>
          <w:kern w:val="0"/>
          <w:sz w:val="32"/>
          <w:szCs w:val="32"/>
        </w:rPr>
        <w:t>号岗位迅速将平台机械门升起，与陆庭杭（</w:t>
      </w:r>
      <w:r w:rsidRPr="00F9001A">
        <w:rPr>
          <w:rFonts w:ascii="仿宋_GB2312" w:eastAsia="仿宋_GB2312" w:hAnsi="宋体" w:cs="宋体" w:hint="eastAsia"/>
          <w:kern w:val="0"/>
          <w:sz w:val="32"/>
          <w:szCs w:val="32"/>
        </w:rPr>
        <w:t>1</w:t>
      </w:r>
      <w:r w:rsidRPr="00F9001A">
        <w:rPr>
          <w:rFonts w:ascii="仿宋_GB2312" w:eastAsia="仿宋_GB2312" w:hAnsi="宋体" w:cs="宋体" w:hint="eastAsia"/>
          <w:kern w:val="0"/>
          <w:sz w:val="32"/>
          <w:szCs w:val="32"/>
        </w:rPr>
        <w:t>号岗位作业）一起把苏甫林扶起后平放在地上进行救护，公司主管听到相关消息后马上开车送苏甫林到棠下镇卫生院抢救。中午</w:t>
      </w:r>
      <w:r w:rsidRPr="00F9001A">
        <w:rPr>
          <w:rFonts w:ascii="仿宋_GB2312" w:eastAsia="仿宋_GB2312" w:hAnsi="宋体" w:cs="宋体" w:hint="eastAsia"/>
          <w:kern w:val="0"/>
          <w:sz w:val="32"/>
          <w:szCs w:val="32"/>
        </w:rPr>
        <w:t>12</w:t>
      </w:r>
      <w:r w:rsidRPr="00F9001A">
        <w:rPr>
          <w:rFonts w:ascii="仿宋_GB2312" w:eastAsia="仿宋_GB2312" w:hAnsi="宋体" w:cs="宋体" w:hint="eastAsia"/>
          <w:kern w:val="0"/>
          <w:sz w:val="32"/>
          <w:szCs w:val="32"/>
        </w:rPr>
        <w:t>时</w:t>
      </w:r>
      <w:r w:rsidRPr="00F9001A">
        <w:rPr>
          <w:rFonts w:ascii="仿宋_GB2312" w:eastAsia="仿宋_GB2312" w:hAnsi="宋体" w:cs="宋体" w:hint="eastAsia"/>
          <w:kern w:val="0"/>
          <w:sz w:val="32"/>
          <w:szCs w:val="32"/>
        </w:rPr>
        <w:t>15</w:t>
      </w:r>
      <w:r w:rsidRPr="00F9001A">
        <w:rPr>
          <w:rFonts w:ascii="仿宋_GB2312" w:eastAsia="仿宋_GB2312" w:hAnsi="宋体" w:cs="宋体" w:hint="eastAsia"/>
          <w:kern w:val="0"/>
          <w:sz w:val="32"/>
          <w:szCs w:val="32"/>
        </w:rPr>
        <w:t>分棠下镇卫生院宣布对苏甫林抢救无效死亡。</w:t>
      </w:r>
    </w:p>
    <w:p w:rsidR="00EE165D" w:rsidRDefault="009A3FA2">
      <w:pPr>
        <w:adjustRightInd w:val="0"/>
        <w:snapToGrid w:val="0"/>
        <w:ind w:firstLineChars="200" w:firstLine="640"/>
        <w:jc w:val="center"/>
        <w:rPr>
          <w:rFonts w:ascii="仿宋_GB2312" w:eastAsia="仿宋_GB2312"/>
          <w:sz w:val="32"/>
          <w:szCs w:val="32"/>
        </w:rPr>
      </w:pPr>
      <w:r>
        <w:rPr>
          <w:rFonts w:ascii="仿宋_GB2312" w:eastAsia="仿宋_GB2312"/>
          <w:noProof/>
          <w:sz w:val="32"/>
          <w:szCs w:val="32"/>
        </w:rPr>
        <w:drawing>
          <wp:inline distT="0" distB="0" distL="114300" distR="114300">
            <wp:extent cx="2595709" cy="2200507"/>
            <wp:effectExtent l="19050" t="0" r="0" b="0"/>
            <wp:docPr id="4" name="图片 4" descr="微信图片_2020090217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902170356"/>
                    <pic:cNvPicPr>
                      <a:picLocks noChangeAspect="1"/>
                    </pic:cNvPicPr>
                  </pic:nvPicPr>
                  <pic:blipFill>
                    <a:blip r:embed="rId12" cstate="print"/>
                    <a:srcRect l="395" t="8350" b="6561"/>
                    <a:stretch>
                      <a:fillRect/>
                    </a:stretch>
                  </pic:blipFill>
                  <pic:spPr>
                    <a:xfrm>
                      <a:off x="0" y="0"/>
                      <a:ext cx="2599826" cy="2203997"/>
                    </a:xfrm>
                    <a:prstGeom prst="rect">
                      <a:avLst/>
                    </a:prstGeom>
                    <a:noFill/>
                    <a:ln>
                      <a:noFill/>
                    </a:ln>
                  </pic:spPr>
                </pic:pic>
              </a:graphicData>
            </a:graphic>
          </wp:inline>
        </w:drawing>
      </w:r>
    </w:p>
    <w:p w:rsidR="00EE165D" w:rsidRDefault="009A3FA2">
      <w:pPr>
        <w:adjustRightInd w:val="0"/>
        <w:snapToGrid w:val="0"/>
        <w:spacing w:line="576" w:lineRule="exact"/>
        <w:ind w:firstLineChars="200" w:firstLine="560"/>
        <w:jc w:val="center"/>
        <w:rPr>
          <w:rFonts w:ascii="仿宋_GB2312" w:eastAsia="仿宋_GB2312"/>
          <w:sz w:val="28"/>
          <w:szCs w:val="28"/>
        </w:rPr>
      </w:pPr>
      <w:r>
        <w:rPr>
          <w:rFonts w:ascii="仿宋_GB2312" w:eastAsia="仿宋_GB2312" w:hint="eastAsia"/>
          <w:sz w:val="28"/>
          <w:szCs w:val="28"/>
        </w:rPr>
        <w:t>图四：苏甫林胸部被升降机械门挤压在喷砂平台内模拟图</w:t>
      </w:r>
    </w:p>
    <w:p w:rsidR="00EE165D" w:rsidRDefault="009A3FA2" w:rsidP="00F9001A">
      <w:pPr>
        <w:spacing w:line="576" w:lineRule="exact"/>
        <w:jc w:val="left"/>
        <w:rPr>
          <w:rFonts w:ascii="楷体" w:eastAsia="楷体" w:hAnsi="楷体"/>
          <w:sz w:val="32"/>
          <w:szCs w:val="32"/>
        </w:rPr>
      </w:pPr>
      <w:r>
        <w:rPr>
          <w:rFonts w:ascii="仿宋_GB2312" w:eastAsia="仿宋_GB2312" w:hint="eastAsia"/>
          <w:sz w:val="32"/>
          <w:szCs w:val="32"/>
        </w:rPr>
        <w:t xml:space="preserve">    </w:t>
      </w:r>
      <w:r>
        <w:rPr>
          <w:rFonts w:ascii="仿宋_GB2312" w:eastAsia="仿宋_GB2312" w:hAnsi="仿宋_GB2312" w:cs="仿宋_GB2312" w:hint="eastAsia"/>
          <w:b/>
          <w:bCs/>
          <w:sz w:val="32"/>
          <w:szCs w:val="32"/>
        </w:rPr>
        <w:t>（二）事故应急救援处置情况</w:t>
      </w:r>
    </w:p>
    <w:p w:rsidR="00EE165D" w:rsidRDefault="009A3FA2" w:rsidP="00F9001A">
      <w:pPr>
        <w:adjustRightInd w:val="0"/>
        <w:snapToGrid w:val="0"/>
        <w:spacing w:line="576" w:lineRule="exact"/>
        <w:ind w:firstLineChars="200" w:firstLine="640"/>
        <w:rPr>
          <w:rFonts w:ascii="仿宋_GB2312" w:eastAsia="仿宋_GB2312"/>
          <w:sz w:val="32"/>
          <w:szCs w:val="32"/>
        </w:rPr>
      </w:pPr>
      <w:r>
        <w:rPr>
          <w:rFonts w:ascii="仿宋_GB2312" w:eastAsia="仿宋_GB2312" w:hint="eastAsia"/>
          <w:sz w:val="32"/>
          <w:szCs w:val="32"/>
        </w:rPr>
        <w:t>接到事故报告后，区、镇两级政府、区应急局、棠下镇安监</w:t>
      </w:r>
      <w:r>
        <w:rPr>
          <w:rFonts w:ascii="仿宋_GB2312" w:eastAsia="仿宋_GB2312" w:hAnsi="仿宋" w:hint="eastAsia"/>
          <w:spacing w:val="-4"/>
          <w:sz w:val="32"/>
          <w:szCs w:val="32"/>
        </w:rPr>
        <w:t>局、棠下镇派出所、棠下镇人社所</w:t>
      </w:r>
      <w:r>
        <w:rPr>
          <w:rFonts w:ascii="仿宋_GB2312" w:eastAsia="仿宋_GB2312" w:hint="eastAsia"/>
          <w:sz w:val="32"/>
          <w:szCs w:val="32"/>
        </w:rPr>
        <w:t>等有关领导相继赶赴现场，</w:t>
      </w:r>
      <w:r>
        <w:rPr>
          <w:rFonts w:ascii="仿宋_GB2312" w:eastAsia="仿宋_GB2312" w:hint="eastAsia"/>
          <w:sz w:val="32"/>
          <w:szCs w:val="32"/>
        </w:rPr>
        <w:t>勘察并</w:t>
      </w:r>
      <w:r>
        <w:rPr>
          <w:rFonts w:ascii="仿宋_GB2312" w:eastAsia="仿宋_GB2312" w:hint="eastAsia"/>
          <w:sz w:val="32"/>
          <w:szCs w:val="32"/>
        </w:rPr>
        <w:t>组织调查处置工作。同时，</w:t>
      </w:r>
      <w:r>
        <w:rPr>
          <w:rFonts w:ascii="仿宋_GB2312" w:eastAsia="仿宋_GB2312" w:hint="eastAsia"/>
          <w:sz w:val="32"/>
          <w:szCs w:val="32"/>
        </w:rPr>
        <w:t>区应急局</w:t>
      </w:r>
      <w:r>
        <w:rPr>
          <w:rFonts w:ascii="仿宋_GB2312" w:eastAsia="仿宋_GB2312" w:hint="eastAsia"/>
          <w:sz w:val="32"/>
          <w:szCs w:val="32"/>
        </w:rPr>
        <w:t>责令江门市辰裕玻璃镜业有限公司立即停止喷砂</w:t>
      </w:r>
      <w:r>
        <w:rPr>
          <w:rFonts w:ascii="仿宋_GB2312" w:eastAsia="仿宋_GB2312" w:hint="eastAsia"/>
          <w:sz w:val="32"/>
          <w:szCs w:val="32"/>
        </w:rPr>
        <w:t>房的</w:t>
      </w:r>
      <w:r>
        <w:rPr>
          <w:rFonts w:ascii="仿宋_GB2312" w:eastAsia="仿宋_GB2312" w:hint="eastAsia"/>
          <w:sz w:val="32"/>
          <w:szCs w:val="32"/>
        </w:rPr>
        <w:t>生产作业，做好喷砂</w:t>
      </w:r>
      <w:r>
        <w:rPr>
          <w:rFonts w:ascii="仿宋_GB2312" w:eastAsia="仿宋_GB2312" w:hint="eastAsia"/>
          <w:sz w:val="32"/>
          <w:szCs w:val="32"/>
        </w:rPr>
        <w:t>房</w:t>
      </w:r>
      <w:r>
        <w:rPr>
          <w:rFonts w:ascii="仿宋_GB2312" w:eastAsia="仿宋_GB2312" w:hint="eastAsia"/>
          <w:sz w:val="32"/>
          <w:szCs w:val="32"/>
        </w:rPr>
        <w:t>周边安全警戒；立即对</w:t>
      </w:r>
      <w:r>
        <w:rPr>
          <w:rFonts w:ascii="仿宋_GB2312" w:eastAsia="仿宋_GB2312" w:hint="eastAsia"/>
          <w:sz w:val="32"/>
          <w:szCs w:val="32"/>
        </w:rPr>
        <w:t>该公司</w:t>
      </w:r>
      <w:r>
        <w:rPr>
          <w:rFonts w:ascii="仿宋_GB2312" w:eastAsia="仿宋_GB2312" w:hint="eastAsia"/>
          <w:sz w:val="32"/>
          <w:szCs w:val="32"/>
        </w:rPr>
        <w:t>所有生产区域进行全面的安全隐患排查，</w:t>
      </w:r>
      <w:r>
        <w:rPr>
          <w:rFonts w:ascii="仿宋_GB2312" w:eastAsia="仿宋_GB2312" w:hint="eastAsia"/>
          <w:sz w:val="32"/>
          <w:szCs w:val="32"/>
        </w:rPr>
        <w:t>以</w:t>
      </w:r>
      <w:r>
        <w:rPr>
          <w:rFonts w:ascii="仿宋_GB2312" w:eastAsia="仿宋_GB2312" w:hint="eastAsia"/>
          <w:sz w:val="32"/>
          <w:szCs w:val="32"/>
        </w:rPr>
        <w:t>防止</w:t>
      </w:r>
      <w:r>
        <w:rPr>
          <w:rFonts w:ascii="仿宋_GB2312" w:eastAsia="仿宋_GB2312" w:hint="eastAsia"/>
          <w:sz w:val="32"/>
          <w:szCs w:val="32"/>
        </w:rPr>
        <w:t>重复及其它安全</w:t>
      </w:r>
      <w:r>
        <w:rPr>
          <w:rFonts w:ascii="仿宋_GB2312" w:eastAsia="仿宋_GB2312" w:hint="eastAsia"/>
          <w:sz w:val="32"/>
          <w:szCs w:val="32"/>
        </w:rPr>
        <w:t>事故的发生。经评估，本次事故应急处置及时、有效。</w:t>
      </w:r>
    </w:p>
    <w:p w:rsidR="00EE165D" w:rsidRDefault="009A3FA2" w:rsidP="00F9001A">
      <w:pPr>
        <w:spacing w:line="576" w:lineRule="exact"/>
        <w:ind w:firstLine="630"/>
        <w:rPr>
          <w:rFonts w:ascii="黑体" w:eastAsia="黑体" w:hAnsi="黑体"/>
          <w:sz w:val="32"/>
          <w:szCs w:val="32"/>
        </w:rPr>
      </w:pPr>
      <w:r>
        <w:rPr>
          <w:rFonts w:ascii="黑体" w:eastAsia="黑体" w:hAnsi="黑体" w:hint="eastAsia"/>
          <w:sz w:val="32"/>
          <w:szCs w:val="32"/>
        </w:rPr>
        <w:t>九</w:t>
      </w:r>
      <w:r>
        <w:rPr>
          <w:rFonts w:ascii="黑体" w:eastAsia="黑体" w:hAnsi="黑体" w:hint="eastAsia"/>
          <w:sz w:val="32"/>
          <w:szCs w:val="32"/>
        </w:rPr>
        <w:t>、事故原因及性质</w:t>
      </w:r>
    </w:p>
    <w:p w:rsidR="00EE165D" w:rsidRDefault="009A3FA2" w:rsidP="00F9001A">
      <w:pPr>
        <w:spacing w:line="576" w:lineRule="exact"/>
        <w:ind w:firstLine="630"/>
        <w:rPr>
          <w:rFonts w:ascii="仿宋_GB2312" w:eastAsia="仿宋_GB2312" w:hAnsi="仿宋_GB2312" w:cs="仿宋_GB2312"/>
          <w:sz w:val="32"/>
          <w:szCs w:val="32"/>
        </w:rPr>
      </w:pPr>
      <w:r>
        <w:rPr>
          <w:rFonts w:ascii="仿宋_GB2312" w:eastAsia="仿宋_GB2312" w:hAnsi="仿宋_GB2312" w:cs="仿宋_GB2312" w:hint="eastAsia"/>
          <w:b/>
          <w:bCs/>
          <w:sz w:val="32"/>
          <w:szCs w:val="32"/>
        </w:rPr>
        <w:t>（一）直接原因</w:t>
      </w:r>
    </w:p>
    <w:p w:rsidR="00EE165D" w:rsidRDefault="009A3FA2" w:rsidP="00F9001A">
      <w:pPr>
        <w:spacing w:line="576" w:lineRule="exact"/>
        <w:ind w:firstLine="63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1. </w:t>
      </w:r>
      <w:r>
        <w:rPr>
          <w:rFonts w:ascii="仿宋_GB2312" w:eastAsia="仿宋_GB2312" w:hAnsi="仿宋_GB2312" w:cs="仿宋_GB2312" w:hint="eastAsia"/>
          <w:sz w:val="32"/>
          <w:szCs w:val="32"/>
        </w:rPr>
        <w:t>员工苏甫林不注重人身安全，为贪图工作成果的结算数量</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lastRenderedPageBreak/>
        <w:t>在</w:t>
      </w:r>
      <w:r>
        <w:rPr>
          <w:rFonts w:ascii="仿宋_GB2312" w:eastAsia="仿宋_GB2312" w:hAnsi="仿宋_GB2312" w:cs="仿宋_GB2312" w:hint="eastAsia"/>
          <w:sz w:val="32"/>
          <w:szCs w:val="32"/>
        </w:rPr>
        <w:t>不确保安全的前提下</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冒险探身进入喷砂作业平台内</w:t>
      </w:r>
      <w:r>
        <w:rPr>
          <w:rFonts w:ascii="仿宋_GB2312" w:eastAsia="仿宋_GB2312" w:hAnsi="仿宋_GB2312" w:cs="仿宋_GB2312" w:hint="eastAsia"/>
          <w:sz w:val="32"/>
          <w:szCs w:val="32"/>
        </w:rPr>
        <w:t>拨整金刚砂或玻璃工件</w:t>
      </w:r>
      <w:r>
        <w:rPr>
          <w:rFonts w:ascii="仿宋_GB2312" w:eastAsia="仿宋_GB2312" w:hAnsi="仿宋_GB2312" w:cs="仿宋_GB2312" w:hint="eastAsia"/>
          <w:sz w:val="32"/>
          <w:szCs w:val="32"/>
        </w:rPr>
        <w:t>时，被下降的机械门卡夹在机械门下端与平台框架上而形成的机械挤压伤害。</w:t>
      </w:r>
    </w:p>
    <w:p w:rsidR="00EE165D" w:rsidRDefault="009A3FA2" w:rsidP="00F9001A">
      <w:pPr>
        <w:spacing w:line="576" w:lineRule="exact"/>
        <w:ind w:firstLine="63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2. </w:t>
      </w:r>
      <w:r>
        <w:rPr>
          <w:rFonts w:ascii="仿宋_GB2312" w:eastAsia="仿宋_GB2312" w:hAnsi="仿宋_GB2312" w:cs="仿宋_GB2312" w:hint="eastAsia"/>
          <w:sz w:val="32"/>
          <w:szCs w:val="32"/>
        </w:rPr>
        <w:t>喷砂作业平台机械门升降部分的设计制造存在缺陷：一是升降门与喷砂作业平台框架为刚性接触；二是喷砂作业平台机械门缺乏升降气缸不正常工作状态下的下滑落体保险装置。</w:t>
      </w:r>
    </w:p>
    <w:p w:rsidR="00EE165D" w:rsidRDefault="009A3FA2" w:rsidP="00F9001A">
      <w:pPr>
        <w:spacing w:line="576" w:lineRule="exact"/>
        <w:ind w:firstLine="630"/>
        <w:rPr>
          <w:rFonts w:ascii="仿宋_GB2312" w:eastAsia="仿宋_GB2312" w:hAnsi="仿宋_GB2312" w:cs="仿宋_GB2312"/>
          <w:sz w:val="32"/>
          <w:szCs w:val="32"/>
        </w:rPr>
      </w:pPr>
      <w:r>
        <w:rPr>
          <w:rFonts w:ascii="仿宋_GB2312" w:eastAsia="仿宋_GB2312" w:hAnsi="仿宋_GB2312" w:cs="仿宋_GB2312" w:hint="eastAsia"/>
          <w:sz w:val="32"/>
          <w:szCs w:val="32"/>
        </w:rPr>
        <w:t>3. 2</w:t>
      </w:r>
      <w:r>
        <w:rPr>
          <w:rFonts w:ascii="仿宋_GB2312" w:eastAsia="仿宋_GB2312" w:hAnsi="仿宋_GB2312" w:cs="仿宋_GB2312" w:hint="eastAsia"/>
          <w:sz w:val="32"/>
          <w:szCs w:val="32"/>
        </w:rPr>
        <w:t>号喷砂作业平台机械门升降的</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个气缸存在漏气现象。</w:t>
      </w:r>
    </w:p>
    <w:p w:rsidR="00EE165D" w:rsidRDefault="009A3FA2" w:rsidP="00F9001A">
      <w:pPr>
        <w:spacing w:line="576" w:lineRule="exact"/>
        <w:ind w:firstLine="63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（二）间接原因</w:t>
      </w:r>
    </w:p>
    <w:p w:rsidR="00EE165D" w:rsidRDefault="009A3FA2" w:rsidP="00F9001A">
      <w:pPr>
        <w:spacing w:line="576" w:lineRule="exact"/>
        <w:ind w:firstLine="630"/>
        <w:rPr>
          <w:rFonts w:ascii="仿宋_GB2312" w:eastAsia="仿宋_GB2312"/>
          <w:sz w:val="32"/>
          <w:szCs w:val="32"/>
        </w:rPr>
      </w:pPr>
      <w:r>
        <w:rPr>
          <w:rFonts w:ascii="仿宋_GB2312" w:eastAsia="仿宋_GB2312" w:hint="eastAsia"/>
          <w:sz w:val="32"/>
          <w:szCs w:val="32"/>
        </w:rPr>
        <w:t xml:space="preserve">1. </w:t>
      </w:r>
      <w:r>
        <w:rPr>
          <w:rFonts w:ascii="仿宋_GB2312" w:eastAsia="仿宋_GB2312" w:hint="eastAsia"/>
          <w:sz w:val="32"/>
          <w:szCs w:val="32"/>
        </w:rPr>
        <w:t>企业安全主体责任意识薄弱，玻璃加工安全管理制度不健全，生产安全岗位责任不明晰。</w:t>
      </w:r>
    </w:p>
    <w:p w:rsidR="00EE165D" w:rsidRDefault="009A3FA2" w:rsidP="00F9001A">
      <w:pPr>
        <w:spacing w:line="576" w:lineRule="exact"/>
        <w:ind w:firstLine="630"/>
        <w:rPr>
          <w:rFonts w:ascii="仿宋_GB2312" w:eastAsia="仿宋_GB2312"/>
          <w:sz w:val="32"/>
          <w:szCs w:val="32"/>
        </w:rPr>
      </w:pPr>
      <w:r>
        <w:rPr>
          <w:rFonts w:ascii="仿宋_GB2312" w:eastAsia="仿宋_GB2312" w:hint="eastAsia"/>
          <w:sz w:val="32"/>
          <w:szCs w:val="32"/>
        </w:rPr>
        <w:t xml:space="preserve">2. </w:t>
      </w:r>
      <w:r>
        <w:rPr>
          <w:rFonts w:ascii="仿宋_GB2312" w:eastAsia="仿宋_GB2312" w:hint="eastAsia"/>
          <w:sz w:val="32"/>
          <w:szCs w:val="32"/>
        </w:rPr>
        <w:t>企业对车间操作岗位及机械设备的安全缺乏有效的管控，没有制定岗位设备的安全操作规程；对自行设计制造喷砂作业平台设备使用</w:t>
      </w:r>
      <w:r>
        <w:rPr>
          <w:rFonts w:ascii="仿宋_GB2312" w:eastAsia="仿宋_GB2312" w:hint="eastAsia"/>
          <w:sz w:val="32"/>
          <w:szCs w:val="32"/>
        </w:rPr>
        <w:t>的</w:t>
      </w:r>
      <w:r>
        <w:rPr>
          <w:rFonts w:ascii="仿宋_GB2312" w:eastAsia="仿宋_GB2312" w:hint="eastAsia"/>
          <w:sz w:val="32"/>
          <w:szCs w:val="32"/>
        </w:rPr>
        <w:t>安全</w:t>
      </w:r>
      <w:r>
        <w:rPr>
          <w:rFonts w:ascii="仿宋_GB2312" w:eastAsia="仿宋_GB2312" w:hint="eastAsia"/>
          <w:sz w:val="32"/>
          <w:szCs w:val="32"/>
        </w:rPr>
        <w:t>可靠性预估不足</w:t>
      </w:r>
      <w:r>
        <w:rPr>
          <w:rFonts w:ascii="仿宋_GB2312" w:eastAsia="仿宋_GB2312" w:hint="eastAsia"/>
          <w:sz w:val="32"/>
          <w:szCs w:val="32"/>
        </w:rPr>
        <w:t>；未能及时排查发现或修正喷砂作业平台机械门升降气缸故障的隐患；未能及时发现及纠正员工苏甫林冒险作业的行为。</w:t>
      </w:r>
    </w:p>
    <w:p w:rsidR="00EE165D" w:rsidRDefault="009A3FA2" w:rsidP="00F9001A">
      <w:pPr>
        <w:spacing w:line="576" w:lineRule="exact"/>
        <w:ind w:firstLine="630"/>
        <w:rPr>
          <w:rFonts w:ascii="仿宋_GB2312" w:eastAsia="仿宋_GB2312" w:hAnsi="仿宋_GB2312" w:cs="仿宋_GB2312"/>
          <w:sz w:val="32"/>
          <w:szCs w:val="32"/>
        </w:rPr>
      </w:pPr>
      <w:r>
        <w:rPr>
          <w:rFonts w:ascii="仿宋_GB2312" w:eastAsia="仿宋_GB2312" w:hint="eastAsia"/>
          <w:sz w:val="32"/>
          <w:szCs w:val="32"/>
        </w:rPr>
        <w:t xml:space="preserve">3. </w:t>
      </w:r>
      <w:r>
        <w:rPr>
          <w:rFonts w:ascii="仿宋_GB2312" w:eastAsia="仿宋_GB2312" w:hint="eastAsia"/>
          <w:sz w:val="32"/>
          <w:szCs w:val="32"/>
        </w:rPr>
        <w:t>操作者的安全意识淡薄，操作不规范，体现出企业缺乏对员工必要的安全教育培训</w:t>
      </w:r>
      <w:r>
        <w:rPr>
          <w:rFonts w:ascii="仿宋_GB2312" w:eastAsia="仿宋_GB2312" w:hAnsi="仿宋_GB2312" w:cs="仿宋_GB2312" w:hint="eastAsia"/>
          <w:sz w:val="32"/>
          <w:szCs w:val="32"/>
        </w:rPr>
        <w:t>。</w:t>
      </w:r>
    </w:p>
    <w:p w:rsidR="00EE165D" w:rsidRDefault="009A3FA2" w:rsidP="00F9001A">
      <w:pPr>
        <w:spacing w:line="576" w:lineRule="exact"/>
        <w:ind w:firstLine="630"/>
        <w:rPr>
          <w:rFonts w:ascii="仿宋_GB2312" w:eastAsia="仿宋_GB2312" w:hAnsi="仿宋_GB2312" w:cs="仿宋_GB2312"/>
          <w:b/>
          <w:sz w:val="32"/>
          <w:szCs w:val="32"/>
        </w:rPr>
      </w:pPr>
      <w:r>
        <w:rPr>
          <w:rFonts w:ascii="仿宋_GB2312" w:eastAsia="仿宋_GB2312" w:hAnsi="仿宋_GB2312" w:cs="仿宋_GB2312" w:hint="eastAsia"/>
          <w:b/>
          <w:sz w:val="32"/>
          <w:szCs w:val="32"/>
        </w:rPr>
        <w:t>（三）事故性质</w:t>
      </w:r>
    </w:p>
    <w:p w:rsidR="00EE165D" w:rsidRDefault="009A3FA2" w:rsidP="00F9001A">
      <w:pPr>
        <w:spacing w:line="576" w:lineRule="exact"/>
        <w:ind w:firstLine="630"/>
        <w:rPr>
          <w:rFonts w:ascii="仿宋_GB2312" w:eastAsia="仿宋_GB2312" w:hAnsi="仿宋_GB2312" w:cs="仿宋_GB2312"/>
          <w:sz w:val="32"/>
          <w:szCs w:val="32"/>
        </w:rPr>
      </w:pPr>
      <w:r>
        <w:rPr>
          <w:rFonts w:ascii="仿宋_GB2312" w:eastAsia="仿宋_GB2312" w:hAnsi="仿宋_GB2312" w:cs="仿宋_GB2312" w:hint="eastAsia"/>
          <w:sz w:val="32"/>
          <w:szCs w:val="32"/>
        </w:rPr>
        <w:t>经调查认定，蓬江区棠下镇“</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”机械伤害事故是一起一般生产安全责任事故。</w:t>
      </w:r>
    </w:p>
    <w:p w:rsidR="00F9001A" w:rsidRDefault="009A3FA2" w:rsidP="00F9001A">
      <w:pPr>
        <w:spacing w:line="576" w:lineRule="exact"/>
        <w:ind w:firstLine="630"/>
        <w:rPr>
          <w:rFonts w:ascii="黑体" w:eastAsia="黑体" w:hAnsi="黑体" w:cs="黑体"/>
          <w:sz w:val="32"/>
          <w:szCs w:val="32"/>
        </w:rPr>
      </w:pPr>
      <w:r>
        <w:rPr>
          <w:rFonts w:ascii="黑体" w:eastAsia="黑体" w:hAnsi="黑体" w:cs="黑体" w:hint="eastAsia"/>
          <w:sz w:val="32"/>
          <w:szCs w:val="32"/>
        </w:rPr>
        <w:t>十、</w:t>
      </w:r>
      <w:r w:rsidR="00F9001A">
        <w:rPr>
          <w:rFonts w:ascii="黑体" w:eastAsia="黑体" w:hAnsi="黑体" w:cs="黑体" w:hint="eastAsia"/>
          <w:sz w:val="32"/>
          <w:szCs w:val="32"/>
        </w:rPr>
        <w:t>整改措施</w:t>
      </w:r>
    </w:p>
    <w:p w:rsidR="00F9001A" w:rsidRDefault="00F9001A" w:rsidP="00F9001A">
      <w:pPr>
        <w:spacing w:line="576" w:lineRule="exact"/>
        <w:ind w:firstLine="630"/>
        <w:rPr>
          <w:rFonts w:ascii="仿宋_GB2312" w:eastAsia="仿宋_GB2312" w:hAnsi="仿宋_GB2312" w:cs="仿宋_GB2312"/>
          <w:sz w:val="32"/>
          <w:szCs w:val="32"/>
        </w:rPr>
      </w:pPr>
      <w:r>
        <w:rPr>
          <w:rFonts w:ascii="仿宋_GB2312" w:eastAsia="仿宋_GB2312" w:hAnsi="仿宋_GB2312" w:cs="仿宋_GB2312" w:hint="eastAsia"/>
          <w:sz w:val="32"/>
          <w:szCs w:val="32"/>
        </w:rPr>
        <w:t>1. 江门市辰裕玻璃镜业有限公司立即停止喷砂房内喷砂作业平台的生产作业，做好喷砂作业平台周边安全警戒；召开员工会议，通报此起事故情况，切实做好事故剖析及员工安全意识的</w:t>
      </w:r>
      <w:r>
        <w:rPr>
          <w:rFonts w:ascii="仿宋_GB2312" w:eastAsia="仿宋_GB2312" w:hAnsi="仿宋_GB2312" w:cs="仿宋_GB2312" w:hint="eastAsia"/>
          <w:sz w:val="32"/>
          <w:szCs w:val="32"/>
        </w:rPr>
        <w:lastRenderedPageBreak/>
        <w:t>教育，杜绝机械伤害事故的再次发生；</w:t>
      </w:r>
    </w:p>
    <w:p w:rsidR="00F9001A" w:rsidRDefault="00F9001A" w:rsidP="00F9001A">
      <w:pPr>
        <w:spacing w:line="576" w:lineRule="exact"/>
        <w:ind w:firstLine="630"/>
        <w:rPr>
          <w:rFonts w:ascii="仿宋_GB2312" w:eastAsia="仿宋_GB2312" w:hAnsi="仿宋_GB2312" w:cs="仿宋_GB2312"/>
          <w:sz w:val="32"/>
          <w:szCs w:val="32"/>
        </w:rPr>
      </w:pPr>
      <w:r>
        <w:rPr>
          <w:rFonts w:ascii="仿宋_GB2312" w:eastAsia="仿宋_GB2312" w:hAnsi="仿宋_GB2312" w:cs="仿宋_GB2312" w:hint="eastAsia"/>
          <w:sz w:val="32"/>
          <w:szCs w:val="32"/>
        </w:rPr>
        <w:t>2. 江门市辰裕玻璃镜业有限公司要立即对照《广东省安全生产领域风险点危险源排查管控工作指南》，全面开展生产工艺、生产设备、用电安全、建筑物件安全、特种作业安全的安全风险排查，及时消除相关的安全隐患；</w:t>
      </w:r>
    </w:p>
    <w:p w:rsidR="00F9001A" w:rsidRDefault="00F9001A" w:rsidP="00F9001A">
      <w:pPr>
        <w:adjustRightInd w:val="0"/>
        <w:snapToGrid w:val="0"/>
        <w:spacing w:line="576" w:lineRule="exact"/>
        <w:ind w:firstLineChars="200" w:firstLine="640"/>
        <w:rPr>
          <w:rFonts w:ascii="仿宋_GB2312" w:eastAsia="仿宋_GB2312"/>
          <w:sz w:val="32"/>
          <w:szCs w:val="32"/>
        </w:rPr>
      </w:pPr>
      <w:r>
        <w:rPr>
          <w:rFonts w:ascii="仿宋_GB2312" w:eastAsia="仿宋_GB2312" w:hAnsi="仿宋_GB2312" w:cs="仿宋_GB2312" w:hint="eastAsia"/>
          <w:sz w:val="32"/>
          <w:szCs w:val="32"/>
        </w:rPr>
        <w:t xml:space="preserve">3. </w:t>
      </w:r>
      <w:r>
        <w:rPr>
          <w:rFonts w:ascii="仿宋_GB2312" w:eastAsia="仿宋_GB2312" w:hint="eastAsia"/>
          <w:sz w:val="32"/>
          <w:szCs w:val="32"/>
        </w:rPr>
        <w:t>强化喷砂作业平台的安全管控。全面排查喷砂作业平台的安全性，针对升降门与机架的刚性接触的整改完善、增设安全保险装置、增加安全警示标志等。</w:t>
      </w:r>
    </w:p>
    <w:p w:rsidR="00F9001A" w:rsidRDefault="00F9001A" w:rsidP="00F9001A">
      <w:pPr>
        <w:adjustRightInd w:val="0"/>
        <w:snapToGrid w:val="0"/>
        <w:spacing w:line="576" w:lineRule="exact"/>
        <w:ind w:firstLineChars="200" w:firstLine="640"/>
        <w:rPr>
          <w:rFonts w:ascii="仿宋_GB2312" w:eastAsia="仿宋_GB2312"/>
          <w:sz w:val="32"/>
          <w:szCs w:val="32"/>
        </w:rPr>
      </w:pPr>
      <w:r>
        <w:rPr>
          <w:rFonts w:ascii="仿宋_GB2312" w:eastAsia="仿宋_GB2312" w:hint="eastAsia"/>
          <w:sz w:val="32"/>
          <w:szCs w:val="32"/>
        </w:rPr>
        <w:t>4. 加强从业人员安全知识的教育，尤其要加强员工对机械设备安全操作规程、安全风险辨识能力的培训，强化在职从业人员的生产自防、自救、施救技能的培训，提高从业人员的安全意识和自我保护意识；</w:t>
      </w:r>
    </w:p>
    <w:p w:rsidR="00F9001A" w:rsidRDefault="00F9001A" w:rsidP="00F9001A">
      <w:pPr>
        <w:adjustRightInd w:val="0"/>
        <w:snapToGrid w:val="0"/>
        <w:spacing w:line="576" w:lineRule="exact"/>
        <w:ind w:firstLineChars="200" w:firstLine="640"/>
        <w:rPr>
          <w:rFonts w:ascii="仿宋_GB2312" w:eastAsia="仿宋_GB2312"/>
          <w:sz w:val="32"/>
          <w:szCs w:val="32"/>
        </w:rPr>
      </w:pPr>
      <w:r>
        <w:rPr>
          <w:rFonts w:ascii="仿宋_GB2312" w:eastAsia="仿宋_GB2312" w:hint="eastAsia"/>
          <w:sz w:val="32"/>
          <w:szCs w:val="32"/>
        </w:rPr>
        <w:t>5. 严格落实企业安全生产责任制，建立健全各项安全生产管理制度，严格执行安全生产隐患排查制度，严格执行安全操作规程，切实做到不安全不开工。</w:t>
      </w:r>
    </w:p>
    <w:p w:rsidR="00EE165D" w:rsidRDefault="00F9001A" w:rsidP="00F9001A">
      <w:pPr>
        <w:spacing w:line="576" w:lineRule="exact"/>
        <w:ind w:firstLineChars="200" w:firstLine="640"/>
        <w:rPr>
          <w:rFonts w:ascii="仿宋_GB2312" w:eastAsia="仿宋_GB2312" w:hAnsi="仿宋_GB2312" w:cs="仿宋_GB2312"/>
          <w:sz w:val="32"/>
          <w:szCs w:val="32"/>
        </w:rPr>
      </w:pPr>
      <w:r>
        <w:rPr>
          <w:rFonts w:ascii="仿宋_GB2312" w:eastAsia="仿宋_GB2312" w:hint="eastAsia"/>
          <w:sz w:val="32"/>
          <w:szCs w:val="32"/>
        </w:rPr>
        <w:t xml:space="preserve">6. </w:t>
      </w:r>
      <w:r>
        <w:rPr>
          <w:rFonts w:ascii="仿宋" w:eastAsia="仿宋" w:hAnsi="仿宋" w:hint="eastAsia"/>
          <w:sz w:val="32"/>
          <w:szCs w:val="32"/>
        </w:rPr>
        <w:t>棠下镇政府要在全镇范围内通报此起事故，强化警醒教育作用，相关安全监管部门要加大对辖区企业单位的监督检查和行政执法力度，杜绝和遏制类似机械伤害生产安全事故的发生。</w:t>
      </w:r>
    </w:p>
    <w:p w:rsidR="00F9001A" w:rsidRDefault="009A3FA2" w:rsidP="00F9001A">
      <w:pPr>
        <w:spacing w:line="576" w:lineRule="exact"/>
        <w:ind w:firstLine="630"/>
        <w:rPr>
          <w:rFonts w:ascii="黑体" w:eastAsia="黑体" w:hAnsi="黑体" w:cs="黑体"/>
          <w:sz w:val="32"/>
          <w:szCs w:val="32"/>
        </w:rPr>
      </w:pPr>
      <w:r>
        <w:rPr>
          <w:rFonts w:ascii="黑体" w:eastAsia="黑体" w:hAnsi="黑体" w:cs="黑体" w:hint="eastAsia"/>
          <w:sz w:val="32"/>
          <w:szCs w:val="32"/>
        </w:rPr>
        <w:t>十一</w:t>
      </w:r>
      <w:r>
        <w:rPr>
          <w:rFonts w:ascii="黑体" w:eastAsia="黑体" w:hAnsi="黑体" w:cs="黑体" w:hint="eastAsia"/>
          <w:sz w:val="32"/>
          <w:szCs w:val="32"/>
        </w:rPr>
        <w:t>、</w:t>
      </w:r>
      <w:r w:rsidR="00F9001A">
        <w:rPr>
          <w:rFonts w:ascii="黑体" w:eastAsia="黑体" w:hAnsi="黑体" w:cs="黑体" w:hint="eastAsia"/>
          <w:sz w:val="32"/>
          <w:szCs w:val="32"/>
        </w:rPr>
        <w:t>对事故责任单位的处理意见</w:t>
      </w:r>
    </w:p>
    <w:p w:rsidR="00F9001A" w:rsidRDefault="00F9001A" w:rsidP="00F9001A">
      <w:pPr>
        <w:spacing w:line="576"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根据《中华人民共和国安全生产法》有关规定，经事故调查组调查分析，建议对事故相关责任单位和个人作如下处理：</w:t>
      </w:r>
    </w:p>
    <w:p w:rsidR="00F9001A" w:rsidRDefault="00F9001A" w:rsidP="00F9001A">
      <w:pPr>
        <w:numPr>
          <w:ilvl w:val="0"/>
          <w:numId w:val="2"/>
        </w:numPr>
        <w:spacing w:line="576" w:lineRule="exact"/>
        <w:ind w:firstLine="630"/>
        <w:rPr>
          <w:rFonts w:ascii="仿宋_GB2312" w:eastAsia="仿宋_GB2312" w:hAnsi="仿宋_GB2312" w:cs="仿宋_GB2312"/>
          <w:sz w:val="32"/>
          <w:szCs w:val="32"/>
        </w:rPr>
      </w:pPr>
      <w:r w:rsidRPr="00F9001A">
        <w:rPr>
          <w:rFonts w:ascii="仿宋_GB2312" w:eastAsia="仿宋_GB2312" w:hAnsi="仿宋_GB2312" w:cs="仿宋_GB2312" w:hint="eastAsia"/>
          <w:b/>
          <w:sz w:val="32"/>
          <w:szCs w:val="32"/>
        </w:rPr>
        <w:t>苏甫林</w:t>
      </w:r>
      <w:r>
        <w:rPr>
          <w:rFonts w:ascii="仿宋_GB2312" w:eastAsia="仿宋_GB2312" w:hAnsi="仿宋_GB2312" w:cs="仿宋_GB2312" w:hint="eastAsia"/>
          <w:sz w:val="32"/>
          <w:szCs w:val="32"/>
        </w:rPr>
        <w:t>安全意识淡薄，缺乏对工作岗位安全风险和安全条件的认识，为贪图工作成果的结算数量，在不确保安全的前提下，冒险探身进入喷砂作业平台内拨整金刚砂或玻璃工件时，被喷砂</w:t>
      </w:r>
      <w:r>
        <w:rPr>
          <w:rFonts w:ascii="仿宋_GB2312" w:eastAsia="仿宋_GB2312" w:hAnsi="仿宋_GB2312" w:cs="仿宋_GB2312" w:hint="eastAsia"/>
          <w:sz w:val="32"/>
          <w:szCs w:val="32"/>
        </w:rPr>
        <w:lastRenderedPageBreak/>
        <w:t>作业平台升降机械</w:t>
      </w:r>
      <w:bookmarkStart w:id="0" w:name="_GoBack"/>
      <w:bookmarkEnd w:id="0"/>
      <w:r>
        <w:rPr>
          <w:rFonts w:ascii="仿宋_GB2312" w:eastAsia="仿宋_GB2312" w:hAnsi="仿宋_GB2312" w:cs="仿宋_GB2312" w:hint="eastAsia"/>
          <w:sz w:val="32"/>
          <w:szCs w:val="32"/>
        </w:rPr>
        <w:t>门挤压胸部，是导致“7·16”事故发生的直接原因，对事故负有直接责任。鉴于苏甫林在事故中死亡，建议免于追究其责任。</w:t>
      </w:r>
    </w:p>
    <w:p w:rsidR="00F9001A" w:rsidRDefault="00F9001A" w:rsidP="00F9001A">
      <w:pPr>
        <w:numPr>
          <w:ilvl w:val="0"/>
          <w:numId w:val="2"/>
        </w:numPr>
        <w:spacing w:line="576" w:lineRule="exact"/>
        <w:ind w:firstLine="630"/>
        <w:rPr>
          <w:rFonts w:ascii="仿宋_GB2312" w:eastAsia="仿宋_GB2312" w:hAnsi="仿宋_GB2312" w:cs="仿宋_GB2312"/>
          <w:sz w:val="32"/>
          <w:szCs w:val="32"/>
        </w:rPr>
      </w:pPr>
      <w:r w:rsidRPr="00F9001A">
        <w:rPr>
          <w:rFonts w:ascii="仿宋_GB2312" w:eastAsia="仿宋_GB2312" w:hAnsi="仿宋_GB2312" w:cs="仿宋_GB2312" w:hint="eastAsia"/>
          <w:b/>
          <w:sz w:val="32"/>
          <w:szCs w:val="32"/>
        </w:rPr>
        <w:t>江门市辰裕玻璃镜业有限公司</w:t>
      </w:r>
      <w:r>
        <w:rPr>
          <w:rFonts w:ascii="仿宋_GB2312" w:eastAsia="仿宋_GB2312" w:hAnsi="仿宋_GB2312" w:cs="仿宋_GB2312" w:hint="eastAsia"/>
          <w:sz w:val="32"/>
          <w:szCs w:val="32"/>
        </w:rPr>
        <w:t>安全管理制度上的不完善和车间机械设备使用、员工安全教育培训、隐患排查治理等生产安全运行缺乏有效管控。安全生产主体责任落实不到位，是导致“7·16”事故发生的主要原因，对事故负有主要责任。</w:t>
      </w:r>
      <w:r w:rsidRPr="00AD1C8D">
        <w:rPr>
          <w:rFonts w:ascii="仿宋_GB2312" w:eastAsia="仿宋_GB2312" w:hint="eastAsia"/>
          <w:sz w:val="32"/>
          <w:szCs w:val="32"/>
        </w:rPr>
        <w:t>由蓬江区应急管理局依照《中华人民共和国安全生产法》的相关规定，对其实施行政处罚</w:t>
      </w:r>
      <w:r w:rsidRPr="00AD1C8D">
        <w:rPr>
          <w:rFonts w:ascii="仿宋_GB2312" w:eastAsia="仿宋_GB2312" w:hAnsi="仿宋" w:hint="eastAsia"/>
          <w:spacing w:val="-2"/>
          <w:sz w:val="32"/>
          <w:szCs w:val="32"/>
        </w:rPr>
        <w:t>。</w:t>
      </w:r>
    </w:p>
    <w:p w:rsidR="00EE165D" w:rsidRPr="00F9001A" w:rsidRDefault="00F9001A" w:rsidP="00F9001A">
      <w:pPr>
        <w:spacing w:line="576" w:lineRule="exact"/>
        <w:ind w:firstLine="630"/>
        <w:rPr>
          <w:rFonts w:ascii="仿宋_GB2312" w:eastAsia="仿宋_GB2312" w:hAnsi="仿宋"/>
          <w:spacing w:val="-2"/>
          <w:sz w:val="32"/>
          <w:szCs w:val="32"/>
        </w:rPr>
      </w:pPr>
      <w:r>
        <w:rPr>
          <w:rFonts w:ascii="仿宋_GB2312" w:eastAsia="仿宋_GB2312" w:hAnsi="仿宋_GB2312" w:cs="仿宋_GB2312" w:hint="eastAsia"/>
          <w:sz w:val="32"/>
          <w:szCs w:val="32"/>
        </w:rPr>
        <w:t xml:space="preserve">3. </w:t>
      </w:r>
      <w:r w:rsidRPr="00F9001A">
        <w:rPr>
          <w:rFonts w:ascii="仿宋_GB2312" w:eastAsia="仿宋_GB2312" w:hAnsi="仿宋_GB2312" w:cs="仿宋_GB2312" w:hint="eastAsia"/>
          <w:b/>
          <w:sz w:val="32"/>
          <w:szCs w:val="32"/>
        </w:rPr>
        <w:t>江门市辰裕玻璃镜业有限公司主要负责人</w:t>
      </w:r>
      <w:r w:rsidRPr="00F9001A">
        <w:rPr>
          <w:rFonts w:ascii="仿宋_GB2312" w:eastAsia="仿宋_GB2312" w:hint="eastAsia"/>
          <w:b/>
          <w:sz w:val="32"/>
          <w:szCs w:val="32"/>
        </w:rPr>
        <w:t>朱汝全</w:t>
      </w:r>
      <w:r>
        <w:rPr>
          <w:rFonts w:ascii="仿宋_GB2312" w:eastAsia="仿宋_GB2312" w:hint="eastAsia"/>
          <w:sz w:val="32"/>
          <w:szCs w:val="32"/>
        </w:rPr>
        <w:t>，作为企业主要负责人，安全意识薄弱，未按照安全生产责任制的规定落实生产安全的各项工作，未严格履行主要负责人的法定管理职责，是导致</w:t>
      </w:r>
      <w:r>
        <w:rPr>
          <w:rFonts w:ascii="仿宋_GB2312" w:eastAsia="仿宋_GB2312" w:hAnsi="仿宋_GB2312" w:cs="仿宋_GB2312" w:hint="eastAsia"/>
          <w:sz w:val="32"/>
          <w:szCs w:val="32"/>
        </w:rPr>
        <w:t>“7·16”事故发生的重要原因，对事故负有领导责任。</w:t>
      </w:r>
      <w:r w:rsidRPr="00AD1C8D">
        <w:rPr>
          <w:rFonts w:ascii="仿宋_GB2312" w:eastAsia="仿宋_GB2312" w:hint="eastAsia"/>
          <w:sz w:val="32"/>
          <w:szCs w:val="32"/>
        </w:rPr>
        <w:t>由蓬江区应急管理局依照《中华人民共和国安全生产法》的相关规定，对其实施行政处罚</w:t>
      </w:r>
      <w:r w:rsidRPr="00AD1C8D">
        <w:rPr>
          <w:rFonts w:ascii="仿宋_GB2312" w:eastAsia="仿宋_GB2312" w:hAnsi="仿宋" w:hint="eastAsia"/>
          <w:spacing w:val="-2"/>
          <w:sz w:val="32"/>
          <w:szCs w:val="32"/>
        </w:rPr>
        <w:t>。</w:t>
      </w:r>
    </w:p>
    <w:sectPr w:rsidR="00EE165D" w:rsidRPr="00F9001A" w:rsidSect="00EE165D">
      <w:headerReference w:type="default" r:id="rId13"/>
      <w:footerReference w:type="even" r:id="rId14"/>
      <w:footerReference w:type="default" r:id="rId15"/>
      <w:pgSz w:w="11906" w:h="16838"/>
      <w:pgMar w:top="1418" w:right="1418" w:bottom="1134" w:left="1418" w:header="851" w:footer="992" w:gutter="0"/>
      <w:pgNumType w:fmt="numberInDash"/>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FA2" w:rsidRDefault="009A3FA2" w:rsidP="00EE165D">
      <w:r>
        <w:separator/>
      </w:r>
    </w:p>
  </w:endnote>
  <w:endnote w:type="continuationSeparator" w:id="0">
    <w:p w:rsidR="009A3FA2" w:rsidRDefault="009A3FA2" w:rsidP="00EE165D">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65D" w:rsidRDefault="00EE165D">
    <w:pPr>
      <w:pStyle w:val="a6"/>
      <w:framePr w:wrap="around" w:vAnchor="text" w:hAnchor="margin" w:xAlign="outside" w:y="1"/>
      <w:rPr>
        <w:rStyle w:val="aa"/>
      </w:rPr>
    </w:pPr>
    <w:r>
      <w:rPr>
        <w:rStyle w:val="aa"/>
      </w:rPr>
      <w:fldChar w:fldCharType="begin"/>
    </w:r>
    <w:r w:rsidR="009A3FA2">
      <w:rPr>
        <w:rStyle w:val="aa"/>
      </w:rPr>
      <w:instrText xml:space="preserve">PAGE  </w:instrText>
    </w:r>
    <w:r>
      <w:rPr>
        <w:rStyle w:val="aa"/>
      </w:rPr>
      <w:fldChar w:fldCharType="end"/>
    </w:r>
  </w:p>
  <w:p w:rsidR="00EE165D" w:rsidRDefault="00EE165D">
    <w:pPr>
      <w:pStyle w:val="a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80409"/>
    </w:sdtPr>
    <w:sdtContent>
      <w:sdt>
        <w:sdtPr>
          <w:id w:val="171357283"/>
        </w:sdtPr>
        <w:sdtContent>
          <w:p w:rsidR="00EE165D" w:rsidRDefault="009A3FA2">
            <w:pPr>
              <w:pStyle w:val="a6"/>
              <w:jc w:val="right"/>
            </w:pPr>
            <w:r>
              <w:rPr>
                <w:lang w:val="zh-CN"/>
              </w:rPr>
              <w:t xml:space="preserve"> </w:t>
            </w:r>
            <w:r w:rsidR="00EE165D">
              <w:rPr>
                <w:b/>
                <w:sz w:val="24"/>
                <w:szCs w:val="24"/>
              </w:rPr>
              <w:fldChar w:fldCharType="begin"/>
            </w:r>
            <w:r>
              <w:rPr>
                <w:b/>
              </w:rPr>
              <w:instrText>PAGE</w:instrText>
            </w:r>
            <w:r w:rsidR="00EE165D">
              <w:rPr>
                <w:b/>
                <w:sz w:val="24"/>
                <w:szCs w:val="24"/>
              </w:rPr>
              <w:fldChar w:fldCharType="separate"/>
            </w:r>
            <w:r w:rsidR="00F9001A">
              <w:rPr>
                <w:b/>
                <w:noProof/>
              </w:rPr>
              <w:t>- 2 -</w:t>
            </w:r>
            <w:r w:rsidR="00EE165D">
              <w:rPr>
                <w:b/>
                <w:sz w:val="24"/>
                <w:szCs w:val="24"/>
              </w:rPr>
              <w:fldChar w:fldCharType="end"/>
            </w:r>
            <w:r>
              <w:rPr>
                <w:lang w:val="zh-CN"/>
              </w:rPr>
              <w:t xml:space="preserve"> / </w:t>
            </w:r>
            <w:r w:rsidR="00EE165D">
              <w:rPr>
                <w:b/>
                <w:sz w:val="24"/>
                <w:szCs w:val="24"/>
              </w:rPr>
              <w:fldChar w:fldCharType="begin"/>
            </w:r>
            <w:r>
              <w:rPr>
                <w:b/>
              </w:rPr>
              <w:instrText>NUMPAGES</w:instrText>
            </w:r>
            <w:r w:rsidR="00EE165D">
              <w:rPr>
                <w:b/>
                <w:sz w:val="24"/>
                <w:szCs w:val="24"/>
              </w:rPr>
              <w:fldChar w:fldCharType="separate"/>
            </w:r>
            <w:r w:rsidR="00F9001A">
              <w:rPr>
                <w:b/>
                <w:noProof/>
              </w:rPr>
              <w:t>7</w:t>
            </w:r>
            <w:r w:rsidR="00EE165D">
              <w:rPr>
                <w:b/>
                <w:sz w:val="24"/>
                <w:szCs w:val="24"/>
              </w:rPr>
              <w:fldChar w:fldCharType="end"/>
            </w:r>
          </w:p>
        </w:sdtContent>
      </w:sdt>
    </w:sdtContent>
  </w:sdt>
  <w:p w:rsidR="00EE165D" w:rsidRDefault="00EE165D">
    <w:pPr>
      <w:pStyle w:val="a6"/>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FA2" w:rsidRDefault="009A3FA2" w:rsidP="00EE165D">
      <w:r>
        <w:separator/>
      </w:r>
    </w:p>
  </w:footnote>
  <w:footnote w:type="continuationSeparator" w:id="0">
    <w:p w:rsidR="009A3FA2" w:rsidRDefault="009A3FA2" w:rsidP="00EE16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65D" w:rsidRDefault="00EE165D">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4E622A"/>
    <w:multiLevelType w:val="singleLevel"/>
    <w:tmpl w:val="8F4E622A"/>
    <w:lvl w:ilvl="0">
      <w:start w:val="1"/>
      <w:numFmt w:val="decimal"/>
      <w:suff w:val="space"/>
      <w:lvlText w:val="%1."/>
      <w:lvlJc w:val="left"/>
    </w:lvl>
  </w:abstractNum>
  <w:abstractNum w:abstractNumId="1">
    <w:nsid w:val="42810168"/>
    <w:multiLevelType w:val="multilevel"/>
    <w:tmpl w:val="42810168"/>
    <w:lvl w:ilvl="0">
      <w:start w:val="6"/>
      <w:numFmt w:val="japaneseCounting"/>
      <w:lvlText w:val="%1、"/>
      <w:lvlJc w:val="left"/>
      <w:pPr>
        <w:ind w:left="1360" w:hanging="720"/>
      </w:pPr>
      <w:rPr>
        <w:rFonts w:ascii="黑体" w:eastAsia="黑体"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35DE"/>
    <w:rsid w:val="00001ED0"/>
    <w:rsid w:val="000063E1"/>
    <w:rsid w:val="00013AAC"/>
    <w:rsid w:val="00016428"/>
    <w:rsid w:val="00017213"/>
    <w:rsid w:val="00020107"/>
    <w:rsid w:val="000211E1"/>
    <w:rsid w:val="00023BF9"/>
    <w:rsid w:val="00024640"/>
    <w:rsid w:val="00024A3C"/>
    <w:rsid w:val="00024BA1"/>
    <w:rsid w:val="00024F15"/>
    <w:rsid w:val="00033EE6"/>
    <w:rsid w:val="000404B7"/>
    <w:rsid w:val="00041221"/>
    <w:rsid w:val="00042D2F"/>
    <w:rsid w:val="0004560A"/>
    <w:rsid w:val="0005057C"/>
    <w:rsid w:val="000611BB"/>
    <w:rsid w:val="000662A3"/>
    <w:rsid w:val="00066DD4"/>
    <w:rsid w:val="00072A64"/>
    <w:rsid w:val="00072BA6"/>
    <w:rsid w:val="00073674"/>
    <w:rsid w:val="00073E9C"/>
    <w:rsid w:val="00073F84"/>
    <w:rsid w:val="000758E1"/>
    <w:rsid w:val="00076978"/>
    <w:rsid w:val="000838A2"/>
    <w:rsid w:val="00086741"/>
    <w:rsid w:val="000958CF"/>
    <w:rsid w:val="000A1F33"/>
    <w:rsid w:val="000A78D4"/>
    <w:rsid w:val="000B29A0"/>
    <w:rsid w:val="000C1451"/>
    <w:rsid w:val="000C3422"/>
    <w:rsid w:val="000C4061"/>
    <w:rsid w:val="000C495A"/>
    <w:rsid w:val="000C5C31"/>
    <w:rsid w:val="000C5C48"/>
    <w:rsid w:val="000C5C51"/>
    <w:rsid w:val="000D2BD8"/>
    <w:rsid w:val="000D5642"/>
    <w:rsid w:val="000E379C"/>
    <w:rsid w:val="000F201D"/>
    <w:rsid w:val="000F3EC2"/>
    <w:rsid w:val="000F55D5"/>
    <w:rsid w:val="000F5CED"/>
    <w:rsid w:val="000F68A9"/>
    <w:rsid w:val="00102F50"/>
    <w:rsid w:val="00103507"/>
    <w:rsid w:val="00112252"/>
    <w:rsid w:val="00112C21"/>
    <w:rsid w:val="00114E9C"/>
    <w:rsid w:val="00122FFF"/>
    <w:rsid w:val="00123AA8"/>
    <w:rsid w:val="00124F67"/>
    <w:rsid w:val="00126F54"/>
    <w:rsid w:val="001376D1"/>
    <w:rsid w:val="00137798"/>
    <w:rsid w:val="0014081F"/>
    <w:rsid w:val="001442FF"/>
    <w:rsid w:val="00147E95"/>
    <w:rsid w:val="001518AA"/>
    <w:rsid w:val="00153704"/>
    <w:rsid w:val="00157DAC"/>
    <w:rsid w:val="001676C5"/>
    <w:rsid w:val="00172F31"/>
    <w:rsid w:val="0017749A"/>
    <w:rsid w:val="00180AA6"/>
    <w:rsid w:val="00187036"/>
    <w:rsid w:val="0019012D"/>
    <w:rsid w:val="00190897"/>
    <w:rsid w:val="0019440C"/>
    <w:rsid w:val="00197E71"/>
    <w:rsid w:val="001A0BA7"/>
    <w:rsid w:val="001A169D"/>
    <w:rsid w:val="001B15EC"/>
    <w:rsid w:val="001B1A84"/>
    <w:rsid w:val="001B34F6"/>
    <w:rsid w:val="001B5CEE"/>
    <w:rsid w:val="001B6C7E"/>
    <w:rsid w:val="001C212E"/>
    <w:rsid w:val="001C5FF5"/>
    <w:rsid w:val="001D0337"/>
    <w:rsid w:val="001D2448"/>
    <w:rsid w:val="001E653D"/>
    <w:rsid w:val="001E6DFA"/>
    <w:rsid w:val="001E7216"/>
    <w:rsid w:val="001F1163"/>
    <w:rsid w:val="001F2D45"/>
    <w:rsid w:val="00201C34"/>
    <w:rsid w:val="00201CC5"/>
    <w:rsid w:val="002040E1"/>
    <w:rsid w:val="00204465"/>
    <w:rsid w:val="002121EB"/>
    <w:rsid w:val="00214F87"/>
    <w:rsid w:val="002206A6"/>
    <w:rsid w:val="00221061"/>
    <w:rsid w:val="0022122E"/>
    <w:rsid w:val="002306BB"/>
    <w:rsid w:val="00237D4A"/>
    <w:rsid w:val="00241EA4"/>
    <w:rsid w:val="00243061"/>
    <w:rsid w:val="00243F75"/>
    <w:rsid w:val="00244C1B"/>
    <w:rsid w:val="00245453"/>
    <w:rsid w:val="00245933"/>
    <w:rsid w:val="00245D18"/>
    <w:rsid w:val="00246A53"/>
    <w:rsid w:val="0025171B"/>
    <w:rsid w:val="00251D46"/>
    <w:rsid w:val="00260129"/>
    <w:rsid w:val="00265929"/>
    <w:rsid w:val="0026748A"/>
    <w:rsid w:val="002700C3"/>
    <w:rsid w:val="0027045C"/>
    <w:rsid w:val="002719FE"/>
    <w:rsid w:val="00273710"/>
    <w:rsid w:val="00276664"/>
    <w:rsid w:val="002768DE"/>
    <w:rsid w:val="00277E33"/>
    <w:rsid w:val="00282FE1"/>
    <w:rsid w:val="0028473A"/>
    <w:rsid w:val="002A0AEC"/>
    <w:rsid w:val="002A10AE"/>
    <w:rsid w:val="002B1975"/>
    <w:rsid w:val="002B4947"/>
    <w:rsid w:val="002C645A"/>
    <w:rsid w:val="002C6870"/>
    <w:rsid w:val="002C6AEB"/>
    <w:rsid w:val="002C7DB6"/>
    <w:rsid w:val="002D17B9"/>
    <w:rsid w:val="002D1B70"/>
    <w:rsid w:val="002D7E27"/>
    <w:rsid w:val="002E2C93"/>
    <w:rsid w:val="002E7082"/>
    <w:rsid w:val="002F1001"/>
    <w:rsid w:val="002F250C"/>
    <w:rsid w:val="002F5C0C"/>
    <w:rsid w:val="00300560"/>
    <w:rsid w:val="00305D50"/>
    <w:rsid w:val="00312F54"/>
    <w:rsid w:val="00314F76"/>
    <w:rsid w:val="00315A4E"/>
    <w:rsid w:val="00316110"/>
    <w:rsid w:val="003238F3"/>
    <w:rsid w:val="0033031A"/>
    <w:rsid w:val="003345F5"/>
    <w:rsid w:val="0033519A"/>
    <w:rsid w:val="00343B69"/>
    <w:rsid w:val="00345293"/>
    <w:rsid w:val="0034696F"/>
    <w:rsid w:val="00350189"/>
    <w:rsid w:val="003502F1"/>
    <w:rsid w:val="00352DD8"/>
    <w:rsid w:val="003534AF"/>
    <w:rsid w:val="00353C51"/>
    <w:rsid w:val="0035416C"/>
    <w:rsid w:val="00356DA3"/>
    <w:rsid w:val="00362E63"/>
    <w:rsid w:val="00366195"/>
    <w:rsid w:val="003752AD"/>
    <w:rsid w:val="00375EFE"/>
    <w:rsid w:val="0037649A"/>
    <w:rsid w:val="00376850"/>
    <w:rsid w:val="003823F2"/>
    <w:rsid w:val="00386098"/>
    <w:rsid w:val="0038726E"/>
    <w:rsid w:val="00392109"/>
    <w:rsid w:val="00393DFF"/>
    <w:rsid w:val="003946F0"/>
    <w:rsid w:val="003A22AD"/>
    <w:rsid w:val="003A4F37"/>
    <w:rsid w:val="003A6CA1"/>
    <w:rsid w:val="003B09F5"/>
    <w:rsid w:val="003B22AC"/>
    <w:rsid w:val="003B7A6D"/>
    <w:rsid w:val="003C2F76"/>
    <w:rsid w:val="003C4F46"/>
    <w:rsid w:val="003C52D4"/>
    <w:rsid w:val="003C7969"/>
    <w:rsid w:val="003D1EAB"/>
    <w:rsid w:val="003D34EA"/>
    <w:rsid w:val="003E0F4E"/>
    <w:rsid w:val="003E1789"/>
    <w:rsid w:val="003E2C8E"/>
    <w:rsid w:val="003E68D8"/>
    <w:rsid w:val="003F0422"/>
    <w:rsid w:val="003F1974"/>
    <w:rsid w:val="003F1E6F"/>
    <w:rsid w:val="003F339D"/>
    <w:rsid w:val="003F7AAD"/>
    <w:rsid w:val="00400C34"/>
    <w:rsid w:val="00401B28"/>
    <w:rsid w:val="004064AD"/>
    <w:rsid w:val="00416B04"/>
    <w:rsid w:val="004178AC"/>
    <w:rsid w:val="00421BCC"/>
    <w:rsid w:val="004235A0"/>
    <w:rsid w:val="004246F2"/>
    <w:rsid w:val="00424EDC"/>
    <w:rsid w:val="00425D95"/>
    <w:rsid w:val="00426DF7"/>
    <w:rsid w:val="00427F51"/>
    <w:rsid w:val="00431384"/>
    <w:rsid w:val="004316AE"/>
    <w:rsid w:val="0044319A"/>
    <w:rsid w:val="00445DD3"/>
    <w:rsid w:val="00451937"/>
    <w:rsid w:val="00455341"/>
    <w:rsid w:val="0045541E"/>
    <w:rsid w:val="0045714F"/>
    <w:rsid w:val="00462089"/>
    <w:rsid w:val="00472008"/>
    <w:rsid w:val="00472886"/>
    <w:rsid w:val="00475787"/>
    <w:rsid w:val="00476CC8"/>
    <w:rsid w:val="004924F4"/>
    <w:rsid w:val="0049339C"/>
    <w:rsid w:val="00495D30"/>
    <w:rsid w:val="004A0C71"/>
    <w:rsid w:val="004A45FA"/>
    <w:rsid w:val="004A55C5"/>
    <w:rsid w:val="004B1197"/>
    <w:rsid w:val="004B719E"/>
    <w:rsid w:val="004C345A"/>
    <w:rsid w:val="004D71DF"/>
    <w:rsid w:val="004D751F"/>
    <w:rsid w:val="004E1411"/>
    <w:rsid w:val="004E17AF"/>
    <w:rsid w:val="004E274C"/>
    <w:rsid w:val="004E2A0A"/>
    <w:rsid w:val="004E747C"/>
    <w:rsid w:val="004F447D"/>
    <w:rsid w:val="004F6FE7"/>
    <w:rsid w:val="004F715F"/>
    <w:rsid w:val="00505AC9"/>
    <w:rsid w:val="0051745F"/>
    <w:rsid w:val="0052087A"/>
    <w:rsid w:val="0053076E"/>
    <w:rsid w:val="00532E05"/>
    <w:rsid w:val="00537BBA"/>
    <w:rsid w:val="00540B3F"/>
    <w:rsid w:val="005414E7"/>
    <w:rsid w:val="0054175B"/>
    <w:rsid w:val="005502DE"/>
    <w:rsid w:val="005530D5"/>
    <w:rsid w:val="005577DF"/>
    <w:rsid w:val="005606F4"/>
    <w:rsid w:val="00562C2E"/>
    <w:rsid w:val="00563807"/>
    <w:rsid w:val="00563894"/>
    <w:rsid w:val="00563E3B"/>
    <w:rsid w:val="0056407E"/>
    <w:rsid w:val="00566AC1"/>
    <w:rsid w:val="00574BB1"/>
    <w:rsid w:val="00576B6F"/>
    <w:rsid w:val="00580B14"/>
    <w:rsid w:val="0058629B"/>
    <w:rsid w:val="005946C7"/>
    <w:rsid w:val="005A2BCB"/>
    <w:rsid w:val="005A33E1"/>
    <w:rsid w:val="005A36DA"/>
    <w:rsid w:val="005A427C"/>
    <w:rsid w:val="005B32F9"/>
    <w:rsid w:val="005B6D0A"/>
    <w:rsid w:val="005C0A51"/>
    <w:rsid w:val="005C0F45"/>
    <w:rsid w:val="005D205E"/>
    <w:rsid w:val="005D57C7"/>
    <w:rsid w:val="005D6B5E"/>
    <w:rsid w:val="005E227A"/>
    <w:rsid w:val="005E4A06"/>
    <w:rsid w:val="005E5830"/>
    <w:rsid w:val="005E7F2A"/>
    <w:rsid w:val="005F140F"/>
    <w:rsid w:val="0060644B"/>
    <w:rsid w:val="006067DC"/>
    <w:rsid w:val="0060713A"/>
    <w:rsid w:val="00610340"/>
    <w:rsid w:val="00610A42"/>
    <w:rsid w:val="00610BB0"/>
    <w:rsid w:val="00612609"/>
    <w:rsid w:val="00612E4F"/>
    <w:rsid w:val="00615C7E"/>
    <w:rsid w:val="00616B60"/>
    <w:rsid w:val="0061755B"/>
    <w:rsid w:val="00617832"/>
    <w:rsid w:val="00621793"/>
    <w:rsid w:val="006246AD"/>
    <w:rsid w:val="00630BE8"/>
    <w:rsid w:val="00632436"/>
    <w:rsid w:val="00633840"/>
    <w:rsid w:val="00634081"/>
    <w:rsid w:val="00635EBF"/>
    <w:rsid w:val="00643C14"/>
    <w:rsid w:val="00644F2F"/>
    <w:rsid w:val="0064673D"/>
    <w:rsid w:val="00647FFE"/>
    <w:rsid w:val="00651602"/>
    <w:rsid w:val="00651E99"/>
    <w:rsid w:val="00657685"/>
    <w:rsid w:val="0066406C"/>
    <w:rsid w:val="00665F0A"/>
    <w:rsid w:val="006665FC"/>
    <w:rsid w:val="00666815"/>
    <w:rsid w:val="0066693F"/>
    <w:rsid w:val="00670AF0"/>
    <w:rsid w:val="00671A36"/>
    <w:rsid w:val="0068238F"/>
    <w:rsid w:val="006854FF"/>
    <w:rsid w:val="00693DBB"/>
    <w:rsid w:val="00696726"/>
    <w:rsid w:val="006A6014"/>
    <w:rsid w:val="006B0ADC"/>
    <w:rsid w:val="006B3A72"/>
    <w:rsid w:val="006B6CBE"/>
    <w:rsid w:val="006C3EB9"/>
    <w:rsid w:val="006C60D8"/>
    <w:rsid w:val="006C6297"/>
    <w:rsid w:val="006D6F64"/>
    <w:rsid w:val="006E7962"/>
    <w:rsid w:val="006F0C5A"/>
    <w:rsid w:val="006F1C49"/>
    <w:rsid w:val="00702EEB"/>
    <w:rsid w:val="007044F6"/>
    <w:rsid w:val="00707237"/>
    <w:rsid w:val="007125FA"/>
    <w:rsid w:val="00716BD3"/>
    <w:rsid w:val="0072333E"/>
    <w:rsid w:val="007252E3"/>
    <w:rsid w:val="00726A28"/>
    <w:rsid w:val="00730930"/>
    <w:rsid w:val="00731DA7"/>
    <w:rsid w:val="00733C66"/>
    <w:rsid w:val="00736206"/>
    <w:rsid w:val="007406F9"/>
    <w:rsid w:val="00741266"/>
    <w:rsid w:val="007412EE"/>
    <w:rsid w:val="00742C7D"/>
    <w:rsid w:val="00742F0E"/>
    <w:rsid w:val="00746BAD"/>
    <w:rsid w:val="0074798A"/>
    <w:rsid w:val="00755647"/>
    <w:rsid w:val="00757BFD"/>
    <w:rsid w:val="00757DA1"/>
    <w:rsid w:val="00765BC9"/>
    <w:rsid w:val="0076765F"/>
    <w:rsid w:val="0077494F"/>
    <w:rsid w:val="0077729C"/>
    <w:rsid w:val="00777641"/>
    <w:rsid w:val="00780514"/>
    <w:rsid w:val="0078416D"/>
    <w:rsid w:val="00785B12"/>
    <w:rsid w:val="0078673D"/>
    <w:rsid w:val="00792BA4"/>
    <w:rsid w:val="00793D0B"/>
    <w:rsid w:val="00795760"/>
    <w:rsid w:val="00797811"/>
    <w:rsid w:val="007A2916"/>
    <w:rsid w:val="007A3C8F"/>
    <w:rsid w:val="007A7A09"/>
    <w:rsid w:val="007B0807"/>
    <w:rsid w:val="007B1A12"/>
    <w:rsid w:val="007C2A7C"/>
    <w:rsid w:val="007C33E4"/>
    <w:rsid w:val="007C4335"/>
    <w:rsid w:val="007C59D1"/>
    <w:rsid w:val="007C7E2F"/>
    <w:rsid w:val="007D0987"/>
    <w:rsid w:val="007D17EB"/>
    <w:rsid w:val="007D3AA3"/>
    <w:rsid w:val="007D4440"/>
    <w:rsid w:val="007E31A4"/>
    <w:rsid w:val="007E495E"/>
    <w:rsid w:val="007E4E2D"/>
    <w:rsid w:val="007E562C"/>
    <w:rsid w:val="007F087D"/>
    <w:rsid w:val="007F4918"/>
    <w:rsid w:val="00800147"/>
    <w:rsid w:val="0080092B"/>
    <w:rsid w:val="00807C99"/>
    <w:rsid w:val="0081224C"/>
    <w:rsid w:val="00816298"/>
    <w:rsid w:val="00816D50"/>
    <w:rsid w:val="00820898"/>
    <w:rsid w:val="0082123E"/>
    <w:rsid w:val="00832189"/>
    <w:rsid w:val="008334AA"/>
    <w:rsid w:val="00835D17"/>
    <w:rsid w:val="00835F8C"/>
    <w:rsid w:val="00836E75"/>
    <w:rsid w:val="00837FDB"/>
    <w:rsid w:val="00844266"/>
    <w:rsid w:val="00844EEE"/>
    <w:rsid w:val="0084722D"/>
    <w:rsid w:val="0085037C"/>
    <w:rsid w:val="00851805"/>
    <w:rsid w:val="00853642"/>
    <w:rsid w:val="008546E1"/>
    <w:rsid w:val="00870708"/>
    <w:rsid w:val="00874E83"/>
    <w:rsid w:val="00875894"/>
    <w:rsid w:val="00876365"/>
    <w:rsid w:val="00880CDF"/>
    <w:rsid w:val="008824AE"/>
    <w:rsid w:val="00883166"/>
    <w:rsid w:val="00884E9C"/>
    <w:rsid w:val="0088533D"/>
    <w:rsid w:val="0088631B"/>
    <w:rsid w:val="008869D2"/>
    <w:rsid w:val="008879C2"/>
    <w:rsid w:val="008900E3"/>
    <w:rsid w:val="00894DC7"/>
    <w:rsid w:val="00895D68"/>
    <w:rsid w:val="00896916"/>
    <w:rsid w:val="008976B0"/>
    <w:rsid w:val="008A0955"/>
    <w:rsid w:val="008A1E41"/>
    <w:rsid w:val="008A2431"/>
    <w:rsid w:val="008A406B"/>
    <w:rsid w:val="008A464A"/>
    <w:rsid w:val="008B5DDF"/>
    <w:rsid w:val="008B68DA"/>
    <w:rsid w:val="008C19AB"/>
    <w:rsid w:val="008C5368"/>
    <w:rsid w:val="008D2BE7"/>
    <w:rsid w:val="008D4ADD"/>
    <w:rsid w:val="008E1B64"/>
    <w:rsid w:val="008E1C81"/>
    <w:rsid w:val="008E45AB"/>
    <w:rsid w:val="008F38E5"/>
    <w:rsid w:val="008F469E"/>
    <w:rsid w:val="008F5798"/>
    <w:rsid w:val="008F6692"/>
    <w:rsid w:val="00900E9B"/>
    <w:rsid w:val="00904ED2"/>
    <w:rsid w:val="00917C9F"/>
    <w:rsid w:val="0092177A"/>
    <w:rsid w:val="00925498"/>
    <w:rsid w:val="00930417"/>
    <w:rsid w:val="009333E3"/>
    <w:rsid w:val="009378D8"/>
    <w:rsid w:val="00942FEC"/>
    <w:rsid w:val="00946B7D"/>
    <w:rsid w:val="00947515"/>
    <w:rsid w:val="0095521F"/>
    <w:rsid w:val="00955C56"/>
    <w:rsid w:val="0096590E"/>
    <w:rsid w:val="00970E2B"/>
    <w:rsid w:val="00973783"/>
    <w:rsid w:val="009742E2"/>
    <w:rsid w:val="00974446"/>
    <w:rsid w:val="009750EB"/>
    <w:rsid w:val="00977993"/>
    <w:rsid w:val="0098232E"/>
    <w:rsid w:val="00985475"/>
    <w:rsid w:val="0098634A"/>
    <w:rsid w:val="009915B9"/>
    <w:rsid w:val="0099703A"/>
    <w:rsid w:val="009A0CAD"/>
    <w:rsid w:val="009A3FA2"/>
    <w:rsid w:val="009B38FA"/>
    <w:rsid w:val="009C3D40"/>
    <w:rsid w:val="009C6259"/>
    <w:rsid w:val="009C6B4D"/>
    <w:rsid w:val="009C6C63"/>
    <w:rsid w:val="009D419D"/>
    <w:rsid w:val="009D4708"/>
    <w:rsid w:val="009E028C"/>
    <w:rsid w:val="009E4D30"/>
    <w:rsid w:val="009E4D4E"/>
    <w:rsid w:val="009E723C"/>
    <w:rsid w:val="009E7E8C"/>
    <w:rsid w:val="009F44C2"/>
    <w:rsid w:val="00A011C9"/>
    <w:rsid w:val="00A0162B"/>
    <w:rsid w:val="00A02848"/>
    <w:rsid w:val="00A05495"/>
    <w:rsid w:val="00A0661E"/>
    <w:rsid w:val="00A07DE8"/>
    <w:rsid w:val="00A1027F"/>
    <w:rsid w:val="00A2182D"/>
    <w:rsid w:val="00A232D3"/>
    <w:rsid w:val="00A26424"/>
    <w:rsid w:val="00A324FE"/>
    <w:rsid w:val="00A363F6"/>
    <w:rsid w:val="00A40A31"/>
    <w:rsid w:val="00A424FD"/>
    <w:rsid w:val="00A52F1A"/>
    <w:rsid w:val="00A53AE7"/>
    <w:rsid w:val="00A55706"/>
    <w:rsid w:val="00A55B07"/>
    <w:rsid w:val="00A60CAC"/>
    <w:rsid w:val="00A614D4"/>
    <w:rsid w:val="00A6197C"/>
    <w:rsid w:val="00A644AE"/>
    <w:rsid w:val="00A64574"/>
    <w:rsid w:val="00A72756"/>
    <w:rsid w:val="00A7450F"/>
    <w:rsid w:val="00A752B8"/>
    <w:rsid w:val="00A75E3F"/>
    <w:rsid w:val="00A7787A"/>
    <w:rsid w:val="00A8589A"/>
    <w:rsid w:val="00A86244"/>
    <w:rsid w:val="00A91679"/>
    <w:rsid w:val="00AA2E35"/>
    <w:rsid w:val="00AA3E21"/>
    <w:rsid w:val="00AB05E0"/>
    <w:rsid w:val="00AB29FE"/>
    <w:rsid w:val="00AB44FB"/>
    <w:rsid w:val="00AB465B"/>
    <w:rsid w:val="00AB7E7A"/>
    <w:rsid w:val="00AC48F0"/>
    <w:rsid w:val="00AC4D5C"/>
    <w:rsid w:val="00AD0BF6"/>
    <w:rsid w:val="00AD1746"/>
    <w:rsid w:val="00AD1974"/>
    <w:rsid w:val="00AD1C8D"/>
    <w:rsid w:val="00AE2183"/>
    <w:rsid w:val="00AE2383"/>
    <w:rsid w:val="00AF3099"/>
    <w:rsid w:val="00B0565E"/>
    <w:rsid w:val="00B0736D"/>
    <w:rsid w:val="00B14763"/>
    <w:rsid w:val="00B16C8E"/>
    <w:rsid w:val="00B202CE"/>
    <w:rsid w:val="00B249A6"/>
    <w:rsid w:val="00B24D44"/>
    <w:rsid w:val="00B27645"/>
    <w:rsid w:val="00B30593"/>
    <w:rsid w:val="00B30AD8"/>
    <w:rsid w:val="00B35718"/>
    <w:rsid w:val="00B36760"/>
    <w:rsid w:val="00B37145"/>
    <w:rsid w:val="00B4075A"/>
    <w:rsid w:val="00B416C2"/>
    <w:rsid w:val="00B45A9F"/>
    <w:rsid w:val="00B4639F"/>
    <w:rsid w:val="00B46591"/>
    <w:rsid w:val="00B46BD7"/>
    <w:rsid w:val="00B47A8A"/>
    <w:rsid w:val="00B50609"/>
    <w:rsid w:val="00B54CE9"/>
    <w:rsid w:val="00B56566"/>
    <w:rsid w:val="00B60615"/>
    <w:rsid w:val="00B662EE"/>
    <w:rsid w:val="00B6675D"/>
    <w:rsid w:val="00B74705"/>
    <w:rsid w:val="00B769FE"/>
    <w:rsid w:val="00B829FA"/>
    <w:rsid w:val="00B858DA"/>
    <w:rsid w:val="00B948C1"/>
    <w:rsid w:val="00B9571B"/>
    <w:rsid w:val="00B96740"/>
    <w:rsid w:val="00BA1CF9"/>
    <w:rsid w:val="00BA22F4"/>
    <w:rsid w:val="00BA7636"/>
    <w:rsid w:val="00BB1E38"/>
    <w:rsid w:val="00BB69C4"/>
    <w:rsid w:val="00BC0A6B"/>
    <w:rsid w:val="00BC26ED"/>
    <w:rsid w:val="00BC3B20"/>
    <w:rsid w:val="00BC7762"/>
    <w:rsid w:val="00BD2BDE"/>
    <w:rsid w:val="00BD7C2E"/>
    <w:rsid w:val="00BE0ECF"/>
    <w:rsid w:val="00BE2310"/>
    <w:rsid w:val="00BE35CB"/>
    <w:rsid w:val="00BE464E"/>
    <w:rsid w:val="00BE4AEB"/>
    <w:rsid w:val="00BE524D"/>
    <w:rsid w:val="00BF6C29"/>
    <w:rsid w:val="00C03EC6"/>
    <w:rsid w:val="00C136AC"/>
    <w:rsid w:val="00C15239"/>
    <w:rsid w:val="00C166DF"/>
    <w:rsid w:val="00C212BC"/>
    <w:rsid w:val="00C22DDC"/>
    <w:rsid w:val="00C2759D"/>
    <w:rsid w:val="00C27860"/>
    <w:rsid w:val="00C30760"/>
    <w:rsid w:val="00C370CA"/>
    <w:rsid w:val="00C40127"/>
    <w:rsid w:val="00C46AC9"/>
    <w:rsid w:val="00C5388C"/>
    <w:rsid w:val="00C545C6"/>
    <w:rsid w:val="00C54623"/>
    <w:rsid w:val="00C54E6D"/>
    <w:rsid w:val="00C62FDB"/>
    <w:rsid w:val="00C6749B"/>
    <w:rsid w:val="00C701F5"/>
    <w:rsid w:val="00C71902"/>
    <w:rsid w:val="00C747A7"/>
    <w:rsid w:val="00C80A5E"/>
    <w:rsid w:val="00C81A5E"/>
    <w:rsid w:val="00C916CF"/>
    <w:rsid w:val="00C91F97"/>
    <w:rsid w:val="00C92ED3"/>
    <w:rsid w:val="00CA25A1"/>
    <w:rsid w:val="00CA5BBB"/>
    <w:rsid w:val="00CA64C1"/>
    <w:rsid w:val="00CB6C5D"/>
    <w:rsid w:val="00CC0672"/>
    <w:rsid w:val="00CC12BA"/>
    <w:rsid w:val="00CC18BD"/>
    <w:rsid w:val="00CC4D74"/>
    <w:rsid w:val="00CC5416"/>
    <w:rsid w:val="00CC6338"/>
    <w:rsid w:val="00CD4AEA"/>
    <w:rsid w:val="00CE784C"/>
    <w:rsid w:val="00CF00D8"/>
    <w:rsid w:val="00CF337A"/>
    <w:rsid w:val="00CF6E0A"/>
    <w:rsid w:val="00D0559F"/>
    <w:rsid w:val="00D1175B"/>
    <w:rsid w:val="00D137C0"/>
    <w:rsid w:val="00D16244"/>
    <w:rsid w:val="00D17509"/>
    <w:rsid w:val="00D24D1A"/>
    <w:rsid w:val="00D27570"/>
    <w:rsid w:val="00D32C27"/>
    <w:rsid w:val="00D379B4"/>
    <w:rsid w:val="00D40982"/>
    <w:rsid w:val="00D507FA"/>
    <w:rsid w:val="00D5112F"/>
    <w:rsid w:val="00D517F1"/>
    <w:rsid w:val="00D661BC"/>
    <w:rsid w:val="00D72509"/>
    <w:rsid w:val="00D726E2"/>
    <w:rsid w:val="00D72F75"/>
    <w:rsid w:val="00D75939"/>
    <w:rsid w:val="00D75FD7"/>
    <w:rsid w:val="00D776D2"/>
    <w:rsid w:val="00D8131C"/>
    <w:rsid w:val="00D83A94"/>
    <w:rsid w:val="00D846D6"/>
    <w:rsid w:val="00D84A37"/>
    <w:rsid w:val="00D855D7"/>
    <w:rsid w:val="00D90991"/>
    <w:rsid w:val="00D9283D"/>
    <w:rsid w:val="00D935FF"/>
    <w:rsid w:val="00D971D1"/>
    <w:rsid w:val="00DA1BA9"/>
    <w:rsid w:val="00DA3E8C"/>
    <w:rsid w:val="00DB3582"/>
    <w:rsid w:val="00DC069C"/>
    <w:rsid w:val="00DC27EB"/>
    <w:rsid w:val="00DD0E83"/>
    <w:rsid w:val="00DD1C31"/>
    <w:rsid w:val="00DD6D0B"/>
    <w:rsid w:val="00DE7A51"/>
    <w:rsid w:val="00DF10F8"/>
    <w:rsid w:val="00DF170A"/>
    <w:rsid w:val="00DF22E3"/>
    <w:rsid w:val="00DF52F9"/>
    <w:rsid w:val="00E02E2A"/>
    <w:rsid w:val="00E06851"/>
    <w:rsid w:val="00E122ED"/>
    <w:rsid w:val="00E16014"/>
    <w:rsid w:val="00E174B9"/>
    <w:rsid w:val="00E23CE8"/>
    <w:rsid w:val="00E2725D"/>
    <w:rsid w:val="00E316DF"/>
    <w:rsid w:val="00E36A61"/>
    <w:rsid w:val="00E40D5B"/>
    <w:rsid w:val="00E42D3C"/>
    <w:rsid w:val="00E43ECB"/>
    <w:rsid w:val="00E51680"/>
    <w:rsid w:val="00E66725"/>
    <w:rsid w:val="00E722F1"/>
    <w:rsid w:val="00E731F5"/>
    <w:rsid w:val="00E82429"/>
    <w:rsid w:val="00E8476A"/>
    <w:rsid w:val="00E9059A"/>
    <w:rsid w:val="00E90998"/>
    <w:rsid w:val="00E911AD"/>
    <w:rsid w:val="00E91885"/>
    <w:rsid w:val="00E95D9B"/>
    <w:rsid w:val="00EA4E72"/>
    <w:rsid w:val="00EA5B5B"/>
    <w:rsid w:val="00EA6AA4"/>
    <w:rsid w:val="00EB1950"/>
    <w:rsid w:val="00EB39BC"/>
    <w:rsid w:val="00EB3BF0"/>
    <w:rsid w:val="00EC2569"/>
    <w:rsid w:val="00EC2FD8"/>
    <w:rsid w:val="00EC3F5E"/>
    <w:rsid w:val="00EC46D2"/>
    <w:rsid w:val="00EC586A"/>
    <w:rsid w:val="00EC5E66"/>
    <w:rsid w:val="00ED27C7"/>
    <w:rsid w:val="00ED4468"/>
    <w:rsid w:val="00ED67C8"/>
    <w:rsid w:val="00EE165D"/>
    <w:rsid w:val="00EE18C4"/>
    <w:rsid w:val="00EE1CB0"/>
    <w:rsid w:val="00EE25C2"/>
    <w:rsid w:val="00EE3B72"/>
    <w:rsid w:val="00EE4E15"/>
    <w:rsid w:val="00EE52D0"/>
    <w:rsid w:val="00EF10B0"/>
    <w:rsid w:val="00EF4FA9"/>
    <w:rsid w:val="00EF5A77"/>
    <w:rsid w:val="00F00EFD"/>
    <w:rsid w:val="00F04AAE"/>
    <w:rsid w:val="00F04C4B"/>
    <w:rsid w:val="00F05DCC"/>
    <w:rsid w:val="00F075FB"/>
    <w:rsid w:val="00F07F29"/>
    <w:rsid w:val="00F1298E"/>
    <w:rsid w:val="00F1758C"/>
    <w:rsid w:val="00F176B3"/>
    <w:rsid w:val="00F1790F"/>
    <w:rsid w:val="00F203C6"/>
    <w:rsid w:val="00F21A50"/>
    <w:rsid w:val="00F221AA"/>
    <w:rsid w:val="00F4089D"/>
    <w:rsid w:val="00F435DE"/>
    <w:rsid w:val="00F47DC5"/>
    <w:rsid w:val="00F52B80"/>
    <w:rsid w:val="00F53804"/>
    <w:rsid w:val="00F560D2"/>
    <w:rsid w:val="00F56B00"/>
    <w:rsid w:val="00F56FDF"/>
    <w:rsid w:val="00F60E07"/>
    <w:rsid w:val="00F62EEA"/>
    <w:rsid w:val="00F64F82"/>
    <w:rsid w:val="00F6504E"/>
    <w:rsid w:val="00F663DF"/>
    <w:rsid w:val="00F71E73"/>
    <w:rsid w:val="00F726CD"/>
    <w:rsid w:val="00F73B4E"/>
    <w:rsid w:val="00F76AB4"/>
    <w:rsid w:val="00F80C10"/>
    <w:rsid w:val="00F80C3B"/>
    <w:rsid w:val="00F83641"/>
    <w:rsid w:val="00F841D0"/>
    <w:rsid w:val="00F846FC"/>
    <w:rsid w:val="00F85C84"/>
    <w:rsid w:val="00F9001A"/>
    <w:rsid w:val="00F965B5"/>
    <w:rsid w:val="00F97F49"/>
    <w:rsid w:val="00FA1F43"/>
    <w:rsid w:val="00FA2B23"/>
    <w:rsid w:val="00FA34B2"/>
    <w:rsid w:val="00FA3D31"/>
    <w:rsid w:val="00FA3F4C"/>
    <w:rsid w:val="00FA5B78"/>
    <w:rsid w:val="00FB59B1"/>
    <w:rsid w:val="00FB669E"/>
    <w:rsid w:val="00FC5A73"/>
    <w:rsid w:val="00FD3427"/>
    <w:rsid w:val="00FD759B"/>
    <w:rsid w:val="00FE08AA"/>
    <w:rsid w:val="00FE6070"/>
    <w:rsid w:val="00FF10BD"/>
    <w:rsid w:val="00FF5153"/>
    <w:rsid w:val="00FF5ABC"/>
    <w:rsid w:val="00FF7432"/>
    <w:rsid w:val="03F75833"/>
    <w:rsid w:val="0D05245C"/>
    <w:rsid w:val="0DBF26E1"/>
    <w:rsid w:val="226C07DB"/>
    <w:rsid w:val="24BA4D4B"/>
    <w:rsid w:val="292476F7"/>
    <w:rsid w:val="2B8117BE"/>
    <w:rsid w:val="2C920803"/>
    <w:rsid w:val="2D3976E6"/>
    <w:rsid w:val="300723EB"/>
    <w:rsid w:val="377E0179"/>
    <w:rsid w:val="39332B98"/>
    <w:rsid w:val="4190066E"/>
    <w:rsid w:val="53535C54"/>
    <w:rsid w:val="555E2B70"/>
    <w:rsid w:val="5720357B"/>
    <w:rsid w:val="57D41284"/>
    <w:rsid w:val="59C214D0"/>
    <w:rsid w:val="5F2F5088"/>
    <w:rsid w:val="5F823193"/>
    <w:rsid w:val="6EA7110E"/>
    <w:rsid w:val="7D170A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lsdException w:name="Body Text" w:qFormat="1"/>
    <w:lsdException w:name="Subtitle" w:qFormat="1"/>
    <w:lsdException w:name="Dat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E165D"/>
    <w:pPr>
      <w:widowControl w:val="0"/>
      <w:jc w:val="both"/>
    </w:pPr>
    <w:rPr>
      <w:kern w:val="2"/>
      <w:sz w:val="21"/>
      <w:szCs w:val="24"/>
    </w:rPr>
  </w:style>
  <w:style w:type="paragraph" w:styleId="3">
    <w:name w:val="heading 3"/>
    <w:basedOn w:val="a"/>
    <w:next w:val="a"/>
    <w:link w:val="3Char"/>
    <w:uiPriority w:val="9"/>
    <w:qFormat/>
    <w:rsid w:val="00EE165D"/>
    <w:pPr>
      <w:widowControl/>
      <w:spacing w:before="100" w:beforeAutospacing="1" w:after="100" w:afterAutospacing="1"/>
      <w:jc w:val="left"/>
      <w:outlineLvl w:val="2"/>
    </w:pPr>
    <w:rPr>
      <w:rFonts w:ascii="宋体" w:hAnsi="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EE165D"/>
    <w:pPr>
      <w:jc w:val="center"/>
    </w:pPr>
    <w:rPr>
      <w:b/>
      <w:bCs/>
      <w:sz w:val="44"/>
    </w:rPr>
  </w:style>
  <w:style w:type="paragraph" w:styleId="a4">
    <w:name w:val="Date"/>
    <w:basedOn w:val="a"/>
    <w:next w:val="a"/>
    <w:link w:val="Char"/>
    <w:qFormat/>
    <w:rsid w:val="00EE165D"/>
    <w:pPr>
      <w:ind w:leftChars="2500" w:left="100"/>
    </w:pPr>
  </w:style>
  <w:style w:type="paragraph" w:styleId="a5">
    <w:name w:val="Balloon Text"/>
    <w:basedOn w:val="a"/>
    <w:link w:val="Char0"/>
    <w:qFormat/>
    <w:rsid w:val="00EE165D"/>
    <w:rPr>
      <w:sz w:val="18"/>
      <w:szCs w:val="18"/>
    </w:rPr>
  </w:style>
  <w:style w:type="paragraph" w:styleId="a6">
    <w:name w:val="footer"/>
    <w:basedOn w:val="a"/>
    <w:link w:val="Char1"/>
    <w:uiPriority w:val="99"/>
    <w:qFormat/>
    <w:rsid w:val="00EE165D"/>
    <w:pPr>
      <w:tabs>
        <w:tab w:val="center" w:pos="4153"/>
        <w:tab w:val="right" w:pos="8306"/>
      </w:tabs>
      <w:snapToGrid w:val="0"/>
      <w:jc w:val="left"/>
    </w:pPr>
    <w:rPr>
      <w:sz w:val="18"/>
      <w:szCs w:val="18"/>
    </w:rPr>
  </w:style>
  <w:style w:type="paragraph" w:styleId="a7">
    <w:name w:val="header"/>
    <w:basedOn w:val="a"/>
    <w:link w:val="Char2"/>
    <w:uiPriority w:val="99"/>
    <w:qFormat/>
    <w:rsid w:val="00EE165D"/>
    <w:pPr>
      <w:pBdr>
        <w:bottom w:val="single" w:sz="6" w:space="1" w:color="auto"/>
      </w:pBdr>
      <w:tabs>
        <w:tab w:val="center" w:pos="4153"/>
        <w:tab w:val="right" w:pos="8306"/>
      </w:tabs>
      <w:snapToGrid w:val="0"/>
      <w:jc w:val="center"/>
    </w:pPr>
    <w:rPr>
      <w:sz w:val="18"/>
      <w:szCs w:val="18"/>
    </w:rPr>
  </w:style>
  <w:style w:type="paragraph" w:styleId="a8">
    <w:name w:val="Subtitle"/>
    <w:basedOn w:val="a"/>
    <w:next w:val="a"/>
    <w:link w:val="Char3"/>
    <w:qFormat/>
    <w:rsid w:val="00EE165D"/>
    <w:pPr>
      <w:spacing w:before="240" w:after="60" w:line="312" w:lineRule="auto"/>
      <w:jc w:val="center"/>
      <w:outlineLvl w:val="1"/>
    </w:pPr>
    <w:rPr>
      <w:rFonts w:ascii="Cambria" w:hAnsi="Cambria"/>
      <w:b/>
      <w:bCs/>
      <w:kern w:val="28"/>
      <w:sz w:val="32"/>
      <w:szCs w:val="32"/>
    </w:rPr>
  </w:style>
  <w:style w:type="paragraph" w:styleId="HTML">
    <w:name w:val="HTML Preformatted"/>
    <w:basedOn w:val="a"/>
    <w:link w:val="HTMLChar"/>
    <w:uiPriority w:val="99"/>
    <w:unhideWhenUsed/>
    <w:qFormat/>
    <w:rsid w:val="00EE16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9">
    <w:name w:val="Normal (Web)"/>
    <w:basedOn w:val="a"/>
    <w:uiPriority w:val="99"/>
    <w:unhideWhenUsed/>
    <w:qFormat/>
    <w:rsid w:val="00EE165D"/>
    <w:pPr>
      <w:widowControl/>
      <w:spacing w:before="100" w:beforeAutospacing="1" w:after="100" w:afterAutospacing="1"/>
      <w:jc w:val="left"/>
    </w:pPr>
    <w:rPr>
      <w:rFonts w:ascii="宋体" w:hAnsi="宋体" w:cs="宋体"/>
      <w:kern w:val="0"/>
      <w:sz w:val="24"/>
    </w:rPr>
  </w:style>
  <w:style w:type="character" w:styleId="aa">
    <w:name w:val="page number"/>
    <w:basedOn w:val="a0"/>
    <w:qFormat/>
    <w:rsid w:val="00EE165D"/>
  </w:style>
  <w:style w:type="character" w:styleId="ab">
    <w:name w:val="Emphasis"/>
    <w:uiPriority w:val="20"/>
    <w:qFormat/>
    <w:rsid w:val="00EE165D"/>
    <w:rPr>
      <w:i/>
      <w:iCs/>
    </w:rPr>
  </w:style>
  <w:style w:type="character" w:styleId="ac">
    <w:name w:val="Hyperlink"/>
    <w:uiPriority w:val="99"/>
    <w:unhideWhenUsed/>
    <w:qFormat/>
    <w:rsid w:val="00EE165D"/>
    <w:rPr>
      <w:color w:val="0000FF"/>
      <w:u w:val="single"/>
    </w:rPr>
  </w:style>
  <w:style w:type="character" w:customStyle="1" w:styleId="Char2">
    <w:name w:val="页眉 Char"/>
    <w:link w:val="a7"/>
    <w:uiPriority w:val="99"/>
    <w:qFormat/>
    <w:rsid w:val="00EE165D"/>
    <w:rPr>
      <w:kern w:val="2"/>
      <w:sz w:val="18"/>
      <w:szCs w:val="18"/>
    </w:rPr>
  </w:style>
  <w:style w:type="character" w:customStyle="1" w:styleId="Char0">
    <w:name w:val="批注框文本 Char"/>
    <w:link w:val="a5"/>
    <w:qFormat/>
    <w:rsid w:val="00EE165D"/>
    <w:rPr>
      <w:kern w:val="2"/>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rsid w:val="00EE165D"/>
    <w:pPr>
      <w:widowControl/>
      <w:spacing w:after="160" w:line="240" w:lineRule="exact"/>
      <w:jc w:val="left"/>
    </w:pPr>
    <w:rPr>
      <w:rFonts w:ascii="Verdana" w:eastAsia="仿宋_GB2312" w:hAnsi="Verdana"/>
      <w:kern w:val="0"/>
      <w:sz w:val="24"/>
      <w:szCs w:val="20"/>
      <w:lang w:eastAsia="en-US"/>
    </w:rPr>
  </w:style>
  <w:style w:type="character" w:customStyle="1" w:styleId="3Char">
    <w:name w:val="标题 3 Char"/>
    <w:link w:val="3"/>
    <w:uiPriority w:val="9"/>
    <w:qFormat/>
    <w:rsid w:val="00EE165D"/>
    <w:rPr>
      <w:rFonts w:ascii="宋体" w:hAnsi="宋体" w:cs="宋体"/>
      <w:b/>
      <w:bCs/>
      <w:sz w:val="27"/>
      <w:szCs w:val="27"/>
    </w:rPr>
  </w:style>
  <w:style w:type="character" w:customStyle="1" w:styleId="Char">
    <w:name w:val="日期 Char"/>
    <w:link w:val="a4"/>
    <w:qFormat/>
    <w:rsid w:val="00EE165D"/>
    <w:rPr>
      <w:kern w:val="2"/>
      <w:sz w:val="21"/>
      <w:szCs w:val="24"/>
    </w:rPr>
  </w:style>
  <w:style w:type="character" w:customStyle="1" w:styleId="Char1">
    <w:name w:val="页脚 Char"/>
    <w:link w:val="a6"/>
    <w:uiPriority w:val="99"/>
    <w:qFormat/>
    <w:rsid w:val="00EE165D"/>
    <w:rPr>
      <w:kern w:val="2"/>
      <w:sz w:val="18"/>
      <w:szCs w:val="18"/>
    </w:rPr>
  </w:style>
  <w:style w:type="character" w:customStyle="1" w:styleId="Char3">
    <w:name w:val="副标题 Char"/>
    <w:basedOn w:val="a0"/>
    <w:link w:val="a8"/>
    <w:qFormat/>
    <w:rsid w:val="00EE165D"/>
    <w:rPr>
      <w:rFonts w:ascii="Cambria" w:hAnsi="Cambria" w:cs="Times New Roman"/>
      <w:b/>
      <w:bCs/>
      <w:kern w:val="28"/>
      <w:sz w:val="32"/>
      <w:szCs w:val="32"/>
    </w:rPr>
  </w:style>
  <w:style w:type="character" w:customStyle="1" w:styleId="HTMLChar">
    <w:name w:val="HTML 预设格式 Char"/>
    <w:basedOn w:val="a0"/>
    <w:link w:val="HTML"/>
    <w:uiPriority w:val="99"/>
    <w:qFormat/>
    <w:rsid w:val="00EE165D"/>
    <w:rPr>
      <w:rFonts w:ascii="宋体" w:hAnsi="宋体" w:cs="宋体"/>
      <w:sz w:val="24"/>
      <w:szCs w:val="24"/>
    </w:rPr>
  </w:style>
  <w:style w:type="paragraph" w:styleId="ad">
    <w:name w:val="List Paragraph"/>
    <w:basedOn w:val="a"/>
    <w:uiPriority w:val="99"/>
    <w:unhideWhenUsed/>
    <w:qFormat/>
    <w:rsid w:val="00EE165D"/>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219B57-4852-44C5-AE1B-36E90E63F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440</Words>
  <Characters>2510</Characters>
  <Application>Microsoft Office Word</Application>
  <DocSecurity>0</DocSecurity>
  <Lines>20</Lines>
  <Paragraphs>5</Paragraphs>
  <ScaleCrop>false</ScaleCrop>
  <Company>***</Company>
  <LinksUpToDate>false</LinksUpToDate>
  <CharactersWithSpaces>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蓬江安监[2009]  号                    签发人：林志强</dc:title>
  <dc:creator>*</dc:creator>
  <cp:lastModifiedBy>lenovo</cp:lastModifiedBy>
  <cp:revision>111</cp:revision>
  <cp:lastPrinted>2020-09-09T01:21:00Z</cp:lastPrinted>
  <dcterms:created xsi:type="dcterms:W3CDTF">2018-04-19T03:38:00Z</dcterms:created>
  <dcterms:modified xsi:type="dcterms:W3CDTF">2020-09-28T01:51:00Z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